
<file path=[Content_Types].xml><?xml version="1.0" encoding="utf-8"?>
<Types xmlns="http://schemas.openxmlformats.org/package/2006/content-types">
  <Override PartName="/_rels/.rels" ContentType="application/vnd.openxmlformats-package.relationships+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Override PartName="/word/media/image35.png" ContentType="image/png"/>
  <Override PartName="/word/media/image34.png" ContentType="image/png"/>
  <Override PartName="/word/media/image33.png" ContentType="image/png"/>
  <Override PartName="/word/media/image32.png" ContentType="image/png"/>
  <Override PartName="/word/media/image31.png" ContentType="image/png"/>
  <Override PartName="/word/media/image30.png" ContentType="image/png"/>
  <Override PartName="/word/media/image29.png" ContentType="image/png"/>
  <Override PartName="/word/media/image28.png" ContentType="image/png"/>
  <Override PartName="/word/media/image27.png" ContentType="image/png"/>
  <Override PartName="/word/media/image26.png" ContentType="image/png"/>
  <Override PartName="/word/media/image25.png" ContentType="image/png"/>
  <Override PartName="/word/media/image24.png" ContentType="image/png"/>
  <Override PartName="/word/media/image9.png" ContentType="image/png"/>
  <Override PartName="/word/media/image10.png" ContentType="image/png"/>
  <Override PartName="/word/media/image23.png" ContentType="image/png"/>
  <Override PartName="/word/media/image8.png" ContentType="image/png"/>
  <Override PartName="/word/media/image4.png" ContentType="image/png"/>
  <Override PartName="/word/media/image3.png" ContentType="image/png"/>
  <Override PartName="/word/media/image37.png" ContentType="image/png"/>
  <Override PartName="/word/media/image2.png" ContentType="image/png"/>
  <Override PartName="/word/media/image7.png" ContentType="image/png"/>
  <Override PartName="/word/media/image22.png" ContentType="image/png"/>
  <Override PartName="/word/media/image36.png" ContentType="image/png"/>
  <Override PartName="/word/media/image1.png" ContentType="image/png"/>
  <Override PartName="/word/media/image6.png" ContentType="image/png"/>
  <Override PartName="/word/media/image21.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5.png" ContentType="image/png"/>
  <Override PartName="/word/media/image20.png" ContentType="image/png"/>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5"/>
        <w:spacing w:before="120" w:after="0"/>
        <w:ind w:left="-900" w:hanging="0"/>
        <w:rPr>
          <w:rFonts w:ascii="Times New Roman" w:hAnsi="Times New Roman" w:eastAsia="標楷體" w:cs="標楷體"/>
          <w:sz w:val="22"/>
          <w:szCs w:val="22"/>
        </w:rPr>
      </w:pPr>
      <w:r>
        <w:rPr>
          <w:rFonts w:ascii="Times New Roman" w:hAnsi="Times New Roman" w:cs="標楷體" w:eastAsia="標楷體"/>
          <w:sz w:val="22"/>
          <w:szCs w:val="22"/>
        </w:rPr>
        <w:t>資料來源：台北市政府消防局</w:t>
      </w:r>
      <w:r>
        <w:rPr>
          <w:rFonts w:eastAsia="標楷體" w:cs="標楷體" w:ascii="Times New Roman" w:hAnsi="Times New Roman"/>
          <w:sz w:val="22"/>
          <w:szCs w:val="22"/>
        </w:rPr>
        <w:br/>
      </w:r>
    </w:p>
    <w:p>
      <w:pPr>
        <w:pStyle w:val="Style15"/>
        <w:spacing w:before="120" w:after="0"/>
        <w:jc w:val="center"/>
        <w:rPr>
          <w:rFonts w:ascii="Times New Roman" w:hAnsi="Times New Roman" w:eastAsia="全真顏體" w:cs="Times New Roman"/>
          <w:sz w:val="32"/>
          <w:szCs w:val="32"/>
        </w:rPr>
      </w:pPr>
      <w:r>
        <w:rPr>
          <w:rFonts w:ascii="Times New Roman" w:hAnsi="Times New Roman" w:cs="Times New Roman" w:eastAsia="全真顏體"/>
          <w:sz w:val="32"/>
          <w:szCs w:val="32"/>
        </w:rPr>
        <w:t>公共危險物品及可燃性高壓氣體設置標準暨安全管理辦法第</w:t>
      </w:r>
      <w:r>
        <w:rPr>
          <w:rFonts w:eastAsia="全真顏體" w:cs="Times New Roman" w:ascii="Times New Roman" w:hAnsi="Times New Roman"/>
          <w:sz w:val="32"/>
          <w:szCs w:val="32"/>
        </w:rPr>
        <w:t>3</w:t>
      </w:r>
      <w:r>
        <w:rPr>
          <w:rFonts w:ascii="Times New Roman" w:hAnsi="Times New Roman" w:cs="Times New Roman" w:eastAsia="全真顏體"/>
          <w:sz w:val="32"/>
          <w:szCs w:val="32"/>
        </w:rPr>
        <w:t>條第</w:t>
      </w:r>
      <w:r>
        <w:rPr>
          <w:rFonts w:eastAsia="全真顏體" w:cs="Times New Roman" w:ascii="Times New Roman" w:hAnsi="Times New Roman"/>
          <w:sz w:val="32"/>
          <w:szCs w:val="32"/>
        </w:rPr>
        <w:t>2</w:t>
      </w:r>
      <w:r>
        <w:rPr>
          <w:rFonts w:ascii="Times New Roman" w:hAnsi="Times New Roman" w:cs="Times New Roman" w:eastAsia="全真顏體"/>
          <w:sz w:val="32"/>
          <w:szCs w:val="32"/>
        </w:rPr>
        <w:t>項</w:t>
      </w:r>
    </w:p>
    <w:p>
      <w:pPr>
        <w:pStyle w:val="Style15"/>
        <w:spacing w:before="120" w:after="0"/>
        <w:ind w:left="-900" w:hanging="0"/>
        <w:jc w:val="both"/>
        <w:rPr/>
      </w:pPr>
      <w:r>
        <w:rPr>
          <w:rFonts w:eastAsia="標楷體" w:cs="標楷體" w:ascii="Times New Roman" w:hAnsi="Times New Roman"/>
          <w:szCs w:val="24"/>
        </w:rPr>
        <w:br/>
      </w:r>
      <w:r>
        <w:rPr>
          <w:rFonts w:ascii="Times New Roman" w:hAnsi="Times New Roman" w:cs="標楷體" w:eastAsia="標楷體"/>
          <w:szCs w:val="24"/>
        </w:rPr>
        <w:t>附表一　公共危險物品之種類、分級及管制量</w:t>
      </w:r>
    </w:p>
    <w:tbl>
      <w:tblPr>
        <w:tblW w:w="10146" w:type="dxa"/>
        <w:jc w:val="left"/>
        <w:tblInd w:w="-905" w:type="dxa"/>
        <w:tblBorders>
          <w:top w:val="single" w:sz="4" w:space="0" w:color="000000"/>
          <w:left w:val="single" w:sz="4" w:space="0" w:color="000000"/>
          <w:bottom w:val="single" w:sz="4" w:space="0" w:color="000000"/>
          <w:insideH w:val="single" w:sz="4" w:space="0" w:color="000000"/>
        </w:tblBorders>
        <w:tblCellMar>
          <w:top w:w="0" w:type="dxa"/>
          <w:left w:w="103" w:type="dxa"/>
          <w:bottom w:w="0" w:type="dxa"/>
          <w:right w:w="108" w:type="dxa"/>
        </w:tblCellMar>
      </w:tblPr>
      <w:tblGrid>
        <w:gridCol w:w="956"/>
        <w:gridCol w:w="1512"/>
        <w:gridCol w:w="3888"/>
        <w:gridCol w:w="2160"/>
        <w:gridCol w:w="1630"/>
      </w:tblGrid>
      <w:tr>
        <w:trPr>
          <w:tblHeader w:val="true"/>
          <w:trHeight w:val="576" w:hRule="atLeast"/>
        </w:trPr>
        <w:tc>
          <w:tcPr>
            <w:tcW w:w="956"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0"/>
              <w:tabs>
                <w:tab w:val="left" w:pos="7425" w:leader="none"/>
              </w:tabs>
              <w:snapToGrid w:val="false"/>
              <w:spacing w:lineRule="atLeast" w:line="240"/>
              <w:jc w:val="center"/>
              <w:rPr>
                <w:szCs w:val="24"/>
              </w:rPr>
            </w:pPr>
            <w:r>
              <w:rPr>
                <w:rFonts w:cs="標楷體"/>
                <w:szCs w:val="24"/>
              </w:rPr>
              <w:t>分類</w:t>
            </w:r>
          </w:p>
        </w:tc>
        <w:tc>
          <w:tcPr>
            <w:tcW w:w="1512"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center"/>
              <w:rPr>
                <w:rFonts w:eastAsia="標楷體"/>
              </w:rPr>
            </w:pPr>
            <w:r>
              <w:rPr>
                <w:rFonts w:cs="標楷體" w:eastAsia="標楷體"/>
              </w:rPr>
              <w:t>名稱</w:t>
            </w:r>
          </w:p>
        </w:tc>
        <w:tc>
          <w:tcPr>
            <w:tcW w:w="3888"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center"/>
              <w:rPr>
                <w:rFonts w:eastAsia="標楷體"/>
              </w:rPr>
            </w:pPr>
            <w:r>
              <w:rPr>
                <w:rFonts w:cs="標楷體" w:eastAsia="標楷體"/>
              </w:rPr>
              <w:t>種類</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center"/>
              <w:rPr>
                <w:rFonts w:eastAsia="標楷體"/>
              </w:rPr>
            </w:pPr>
            <w:r>
              <w:rPr>
                <w:rFonts w:cs="標楷體" w:eastAsia="標楷體"/>
              </w:rPr>
              <w:t>分級</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center"/>
              <w:rPr>
                <w:rFonts w:eastAsia="標楷體"/>
              </w:rPr>
            </w:pPr>
            <w:r>
              <w:rPr>
                <w:rFonts w:cs="標楷體" w:eastAsia="標楷體"/>
              </w:rPr>
              <w:t>管制量</w:t>
            </w:r>
          </w:p>
        </w:tc>
      </w:tr>
      <w:tr>
        <w:trPr>
          <w:trHeight w:val="1137" w:hRule="atLeast"/>
          <w:cantSplit w:val="true"/>
        </w:trPr>
        <w:tc>
          <w:tcPr>
            <w:tcW w:w="956"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cs="標楷體" w:eastAsia="標楷體"/>
              </w:rPr>
              <w:t>第一類</w:t>
            </w:r>
          </w:p>
        </w:tc>
        <w:tc>
          <w:tcPr>
            <w:tcW w:w="1512"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cs="標楷體" w:eastAsia="標楷體"/>
              </w:rPr>
              <w:t>氧化性固體</w:t>
            </w:r>
          </w:p>
        </w:tc>
        <w:tc>
          <w:tcPr>
            <w:tcW w:w="3888"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snapToGrid w:val="false"/>
              <w:spacing w:lineRule="atLeast" w:line="240"/>
              <w:ind w:left="-2" w:firstLine="1"/>
              <w:jc w:val="both"/>
              <w:rPr>
                <w:rFonts w:eastAsia="標楷體"/>
              </w:rPr>
            </w:pPr>
            <w:r>
              <w:rPr>
                <w:rFonts w:cs="標楷體" w:eastAsia="標楷體"/>
              </w:rPr>
              <w:t>一、氯酸鹽類</w:t>
            </w:r>
          </w:p>
          <w:p>
            <w:pPr>
              <w:pStyle w:val="Normal"/>
              <w:snapToGrid w:val="false"/>
              <w:spacing w:lineRule="atLeast" w:line="240"/>
              <w:ind w:left="-2" w:firstLine="1"/>
              <w:jc w:val="both"/>
              <w:rPr>
                <w:rFonts w:eastAsia="標楷體"/>
              </w:rPr>
            </w:pPr>
            <w:r>
              <w:rPr>
                <w:rFonts w:cs="標楷體" w:eastAsia="標楷體"/>
              </w:rPr>
              <w:t>二、過氯酸鹽類</w:t>
            </w:r>
          </w:p>
          <w:p>
            <w:pPr>
              <w:pStyle w:val="Normal"/>
              <w:snapToGrid w:val="false"/>
              <w:spacing w:lineRule="atLeast" w:line="240"/>
              <w:ind w:left="-2" w:firstLine="1"/>
              <w:jc w:val="both"/>
              <w:rPr>
                <w:rFonts w:eastAsia="標楷體"/>
              </w:rPr>
            </w:pPr>
            <w:r>
              <w:rPr>
                <w:rFonts w:cs="標楷體" w:eastAsia="標楷體"/>
              </w:rPr>
              <w:t>三、無機過氧化物</w:t>
            </w:r>
          </w:p>
          <w:p>
            <w:pPr>
              <w:pStyle w:val="Normal"/>
              <w:snapToGrid w:val="false"/>
              <w:spacing w:lineRule="atLeast" w:line="240"/>
              <w:ind w:left="-2" w:firstLine="1"/>
              <w:jc w:val="both"/>
              <w:rPr>
                <w:rFonts w:eastAsia="標楷體"/>
              </w:rPr>
            </w:pPr>
            <w:r>
              <w:rPr>
                <w:rFonts w:cs="標楷體" w:eastAsia="標楷體"/>
              </w:rPr>
              <w:t>四、次氯酸鹽類</w:t>
            </w:r>
          </w:p>
          <w:p>
            <w:pPr>
              <w:pStyle w:val="Normal"/>
              <w:snapToGrid w:val="false"/>
              <w:spacing w:lineRule="atLeast" w:line="240"/>
              <w:ind w:left="-2" w:firstLine="1"/>
              <w:jc w:val="both"/>
              <w:rPr>
                <w:rFonts w:eastAsia="標楷體"/>
              </w:rPr>
            </w:pPr>
            <w:r>
              <w:rPr>
                <w:rFonts w:cs="標楷體" w:eastAsia="標楷體"/>
              </w:rPr>
              <w:t>五、溴酸鹽類</w:t>
            </w:r>
          </w:p>
          <w:p>
            <w:pPr>
              <w:pStyle w:val="Normal"/>
              <w:snapToGrid w:val="false"/>
              <w:spacing w:lineRule="atLeast" w:line="240"/>
              <w:ind w:left="-2" w:firstLine="1"/>
              <w:jc w:val="both"/>
              <w:rPr>
                <w:rFonts w:eastAsia="標楷體"/>
              </w:rPr>
            </w:pPr>
            <w:r>
              <w:rPr>
                <w:rFonts w:cs="標楷體" w:eastAsia="標楷體"/>
              </w:rPr>
              <w:t>六、硝酸鹽類</w:t>
            </w:r>
          </w:p>
          <w:p>
            <w:pPr>
              <w:pStyle w:val="Normal"/>
              <w:snapToGrid w:val="false"/>
              <w:spacing w:lineRule="atLeast" w:line="240"/>
              <w:ind w:left="-2" w:firstLine="1"/>
              <w:jc w:val="both"/>
              <w:rPr>
                <w:rFonts w:eastAsia="標楷體"/>
              </w:rPr>
            </w:pPr>
            <w:r>
              <w:rPr>
                <w:rFonts w:cs="標楷體" w:eastAsia="標楷體"/>
              </w:rPr>
              <w:t>七、碘酸鹽類</w:t>
            </w:r>
          </w:p>
          <w:p>
            <w:pPr>
              <w:pStyle w:val="Normal"/>
              <w:snapToGrid w:val="false"/>
              <w:spacing w:lineRule="atLeast" w:line="240"/>
              <w:ind w:left="-2" w:firstLine="1"/>
              <w:jc w:val="both"/>
              <w:rPr>
                <w:rFonts w:eastAsia="標楷體"/>
              </w:rPr>
            </w:pPr>
            <w:r>
              <w:rPr>
                <w:rFonts w:cs="標楷體" w:eastAsia="標楷體"/>
              </w:rPr>
              <w:t>八、過錳酸鹽類</w:t>
            </w:r>
          </w:p>
          <w:p>
            <w:pPr>
              <w:pStyle w:val="Normal"/>
              <w:snapToGrid w:val="false"/>
              <w:spacing w:lineRule="atLeast" w:line="240"/>
              <w:ind w:left="-2" w:firstLine="1"/>
              <w:jc w:val="both"/>
              <w:rPr>
                <w:rFonts w:eastAsia="標楷體"/>
              </w:rPr>
            </w:pPr>
            <w:r>
              <w:rPr>
                <w:rFonts w:cs="標楷體" w:eastAsia="標楷體"/>
              </w:rPr>
              <w:t>九、重鉻酸鹽類</w:t>
            </w:r>
          </w:p>
          <w:p>
            <w:pPr>
              <w:pStyle w:val="Normal"/>
              <w:snapToGrid w:val="false"/>
              <w:spacing w:lineRule="atLeast" w:line="240"/>
              <w:ind w:left="-2" w:firstLine="1"/>
              <w:jc w:val="both"/>
              <w:rPr>
                <w:rFonts w:eastAsia="標楷體"/>
              </w:rPr>
            </w:pPr>
            <w:r>
              <w:rPr>
                <w:rFonts w:cs="標楷體" w:eastAsia="標楷體"/>
              </w:rPr>
              <w:t>十、其他經中央主管機關公告者</w:t>
            </w:r>
          </w:p>
          <w:p>
            <w:pPr>
              <w:pStyle w:val="DefinitionTerm"/>
              <w:tabs>
                <w:tab w:val="left" w:pos="7425" w:leader="none"/>
              </w:tabs>
              <w:autoSpaceDE w:val="true"/>
              <w:snapToGrid w:val="false"/>
              <w:spacing w:lineRule="atLeast" w:line="240"/>
              <w:jc w:val="both"/>
              <w:rPr>
                <w:rFonts w:eastAsia="標楷體"/>
                <w:kern w:val="2"/>
                <w:szCs w:val="24"/>
              </w:rPr>
            </w:pPr>
            <w:r>
              <w:rPr>
                <w:rFonts w:cs="標楷體" w:eastAsia="標楷體"/>
                <w:kern w:val="2"/>
                <w:szCs w:val="24"/>
              </w:rPr>
              <w:t>十一、含有任一種成分之物品者</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cs="標楷體" w:eastAsia="標楷體"/>
              </w:rPr>
              <w:t>第一種氧化性固體</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napToGrid w:val="false"/>
              <w:spacing w:lineRule="atLeast" w:line="240"/>
              <w:jc w:val="right"/>
              <w:rPr>
                <w:rFonts w:eastAsia="標楷體"/>
              </w:rPr>
            </w:pPr>
            <w:r>
              <w:rPr>
                <w:rFonts w:eastAsia="標楷體" w:cs="標楷體"/>
              </w:rPr>
              <w:t>50</w:t>
            </w:r>
            <w:r>
              <w:rPr>
                <w:rFonts w:cs="標楷體" w:eastAsia="標楷體"/>
              </w:rPr>
              <w:t>公斤</w:t>
            </w:r>
          </w:p>
        </w:tc>
      </w:tr>
      <w:tr>
        <w:trPr>
          <w:trHeight w:val="1138"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rPr>
            </w:pPr>
            <w:r>
              <w:rPr>
                <w:rFonts w:eastAsia="標楷體" w:ascii="標楷體" w:hAnsi="標楷體"/>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cs="標楷體" w:eastAsia="標楷體"/>
              </w:rPr>
              <w:t>第二種氧化性固體</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napToGrid w:val="false"/>
              <w:spacing w:lineRule="atLeast" w:line="240"/>
              <w:jc w:val="right"/>
              <w:rPr>
                <w:rFonts w:eastAsia="標楷體"/>
              </w:rPr>
            </w:pPr>
            <w:r>
              <w:rPr>
                <w:rFonts w:eastAsia="標楷體" w:cs="標楷體"/>
              </w:rPr>
              <w:t>300</w:t>
            </w:r>
            <w:r>
              <w:rPr>
                <w:rFonts w:cs="標楷體" w:eastAsia="標楷體"/>
              </w:rPr>
              <w:t>公斤</w:t>
            </w:r>
          </w:p>
        </w:tc>
      </w:tr>
      <w:tr>
        <w:trPr>
          <w:trHeight w:val="1138"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rPr>
            </w:pPr>
            <w:r>
              <w:rPr>
                <w:rFonts w:eastAsia="標楷體" w:ascii="標楷體" w:hAnsi="標楷體"/>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cs="標楷體" w:eastAsia="標楷體"/>
              </w:rPr>
              <w:t>第三種氧化性固體</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snapToGrid w:val="false"/>
              <w:spacing w:lineRule="atLeast" w:line="240"/>
              <w:jc w:val="right"/>
              <w:rPr>
                <w:rFonts w:eastAsia="標楷體"/>
              </w:rPr>
            </w:pPr>
            <w:r>
              <w:rPr>
                <w:rFonts w:eastAsia="標楷體" w:cs="標楷體"/>
              </w:rPr>
              <w:t>1,000</w:t>
            </w:r>
            <w:r>
              <w:rPr>
                <w:rFonts w:cs="標楷體" w:eastAsia="標楷體"/>
              </w:rPr>
              <w:t>公斤</w:t>
            </w:r>
          </w:p>
        </w:tc>
      </w:tr>
      <w:tr>
        <w:trPr>
          <w:trHeight w:val="90" w:hRule="atLeast"/>
          <w:cantSplit w:val="true"/>
        </w:trPr>
        <w:tc>
          <w:tcPr>
            <w:tcW w:w="956"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cs="標楷體" w:eastAsia="標楷體"/>
              </w:rPr>
              <w:t>第二類</w:t>
            </w:r>
          </w:p>
        </w:tc>
        <w:tc>
          <w:tcPr>
            <w:tcW w:w="1512"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cs="標楷體" w:eastAsia="標楷體"/>
              </w:rPr>
              <w:t>可燃性固體</w:t>
            </w:r>
          </w:p>
        </w:tc>
        <w:tc>
          <w:tcPr>
            <w:tcW w:w="38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cs="標楷體" w:eastAsia="標楷體"/>
              </w:rPr>
              <w:t>一、硫化磷</w:t>
            </w:r>
          </w:p>
          <w:p>
            <w:pPr>
              <w:pStyle w:val="0"/>
              <w:tabs>
                <w:tab w:val="left" w:pos="7425" w:leader="none"/>
              </w:tabs>
              <w:snapToGrid w:val="false"/>
              <w:spacing w:lineRule="atLeast" w:line="240"/>
              <w:jc w:val="both"/>
              <w:rPr>
                <w:szCs w:val="24"/>
              </w:rPr>
            </w:pPr>
            <w:r>
              <w:rPr>
                <w:rFonts w:cs="標楷體"/>
                <w:szCs w:val="24"/>
              </w:rPr>
              <w:t>二、赤磷</w:t>
            </w:r>
          </w:p>
          <w:p>
            <w:pPr>
              <w:pStyle w:val="Normal"/>
              <w:tabs>
                <w:tab w:val="left" w:pos="7425" w:leader="none"/>
              </w:tabs>
              <w:snapToGrid w:val="false"/>
              <w:spacing w:lineRule="atLeast" w:line="240"/>
              <w:jc w:val="both"/>
              <w:rPr>
                <w:rFonts w:eastAsia="標楷體"/>
              </w:rPr>
            </w:pPr>
            <w:r>
              <w:rPr>
                <w:rFonts w:cs="標楷體" w:eastAsia="標楷體"/>
              </w:rPr>
              <w:t>三、硫磺</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eastAsia="標楷體"/>
              </w:rPr>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100</w:t>
            </w:r>
            <w:r>
              <w:rPr>
                <w:rFonts w:cs="標楷體" w:eastAsia="標楷體"/>
              </w:rPr>
              <w:t>公斤</w:t>
            </w:r>
          </w:p>
        </w:tc>
      </w:tr>
      <w:tr>
        <w:trPr>
          <w:trHeight w:val="340"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rPr>
            </w:pPr>
            <w:r>
              <w:rPr>
                <w:rFonts w:eastAsia="標楷體" w:ascii="標楷體" w:hAnsi="標楷體"/>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ind w:left="485" w:hanging="485"/>
              <w:jc w:val="both"/>
              <w:rPr>
                <w:rFonts w:eastAsia="標楷體"/>
              </w:rPr>
            </w:pPr>
            <w:r>
              <w:rPr>
                <w:rFonts w:cs="標楷體" w:eastAsia="標楷體"/>
              </w:rPr>
              <w:t>四、鐵粉：係指鐵的粉末。但以孔徑</w:t>
            </w:r>
            <w:r>
              <w:rPr>
                <w:rFonts w:eastAsia="標楷體" w:cs="標楷體"/>
              </w:rPr>
              <w:t>53</w:t>
            </w:r>
            <w:r>
              <w:rPr>
                <w:rFonts w:cs="標楷體" w:eastAsia="標楷體"/>
              </w:rPr>
              <w:t>微米</w:t>
            </w:r>
            <w:r>
              <w:rPr>
                <w:rFonts w:eastAsia="標楷體"/>
              </w:rPr>
              <w:t>(</w:t>
            </w:r>
            <w:r>
              <w:rPr>
                <w:rFonts w:eastAsia="標楷體"/>
              </w:rPr>
            </w:r>
            <m:oMath xmlns:m="http://schemas.openxmlformats.org/officeDocument/2006/math">
              <m:r>
                <w:rPr>
                  <w:rFonts w:ascii="Cambria Math" w:hAnsi="Cambria Math"/>
                </w:rPr>
                <m:t xml:space="preserve">μ</m:t>
              </m:r>
            </m:oMath>
            <w:r>
              <w:rPr>
                <w:rFonts w:eastAsia="標楷體"/>
              </w:rPr>
              <w:t>m)</w:t>
            </w:r>
            <w:r>
              <w:rPr>
                <w:rFonts w:cs="標楷體" w:eastAsia="標楷體"/>
              </w:rPr>
              <w:t>篩網進行篩選，通過比例未達百分之五十者，不屬之。</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eastAsia="標楷體"/>
              </w:rPr>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500</w:t>
            </w:r>
            <w:r>
              <w:rPr>
                <w:rFonts w:cs="標楷體" w:eastAsia="標楷體"/>
              </w:rPr>
              <w:t>公斤</w:t>
            </w:r>
          </w:p>
        </w:tc>
      </w:tr>
      <w:tr>
        <w:trPr>
          <w:trHeight w:val="1386"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rPr>
            </w:pPr>
            <w:r>
              <w:rPr>
                <w:rFonts w:eastAsia="標楷體" w:ascii="標楷體" w:hAnsi="標楷體"/>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ind w:left="485" w:hanging="485"/>
              <w:jc w:val="both"/>
              <w:rPr>
                <w:rFonts w:eastAsia="標楷體"/>
              </w:rPr>
            </w:pPr>
            <w:r>
              <w:rPr>
                <w:rFonts w:cs="標楷體" w:eastAsia="標楷體"/>
              </w:rPr>
              <w:t>五、金屬粉：係指鹼金屬、鹼土金屬、鐵、鎂、銅、鎳以外之金屬粉。但以孔徑</w:t>
            </w:r>
            <w:r>
              <w:rPr>
                <w:rFonts w:eastAsia="標楷體" w:cs="標楷體"/>
              </w:rPr>
              <w:t>150</w:t>
            </w:r>
            <w:r>
              <w:rPr>
                <w:rFonts w:cs="標楷體" w:eastAsia="標楷體"/>
              </w:rPr>
              <w:t>微米</w:t>
            </w:r>
            <w:r>
              <w:rPr>
                <w:rFonts w:eastAsia="標楷體"/>
              </w:rPr>
              <w:t>(</w:t>
            </w:r>
            <w:r>
              <w:rPr>
                <w:rFonts w:eastAsia="標楷體"/>
              </w:rPr>
            </w:r>
            <m:oMath xmlns:m="http://schemas.openxmlformats.org/officeDocument/2006/math">
              <m:r>
                <w:rPr>
                  <w:rFonts w:ascii="Cambria Math" w:hAnsi="Cambria Math"/>
                </w:rPr>
                <m:t xml:space="preserve">μ</m:t>
              </m:r>
            </m:oMath>
            <w:r>
              <w:rPr>
                <w:rFonts w:eastAsia="標楷體"/>
              </w:rPr>
              <w:t>m)</w:t>
            </w:r>
            <w:r>
              <w:rPr>
                <w:rFonts w:cs="標楷體" w:eastAsia="標楷體"/>
              </w:rPr>
              <w:t>篩網進行篩選，通過比例未達百分之五十者，不屬之。</w:t>
            </w:r>
          </w:p>
          <w:p>
            <w:pPr>
              <w:pStyle w:val="Normal"/>
              <w:tabs>
                <w:tab w:val="left" w:pos="7425" w:leader="none"/>
              </w:tabs>
              <w:snapToGrid w:val="false"/>
              <w:spacing w:lineRule="atLeast" w:line="240"/>
              <w:ind w:left="451" w:hanging="451"/>
              <w:jc w:val="both"/>
              <w:rPr>
                <w:rFonts w:eastAsia="標楷體"/>
              </w:rPr>
            </w:pPr>
            <w:r>
              <w:rPr>
                <w:rFonts w:cs="標楷體" w:eastAsia="標楷體"/>
              </w:rPr>
              <w:t>六、鎂：係指其塊狀物或棒狀物能通過孔徑</w:t>
            </w:r>
            <w:r>
              <w:rPr>
                <w:rFonts w:eastAsia="標楷體" w:cs="標楷體"/>
              </w:rPr>
              <w:t>2</w:t>
            </w:r>
            <w:r>
              <w:rPr>
                <w:rFonts w:cs="標楷體" w:eastAsia="標楷體"/>
              </w:rPr>
              <w:t>公釐篩網者。</w:t>
            </w:r>
          </w:p>
          <w:p>
            <w:pPr>
              <w:pStyle w:val="Normal"/>
              <w:tabs>
                <w:tab w:val="left" w:pos="7425" w:leader="none"/>
              </w:tabs>
              <w:snapToGrid w:val="false"/>
              <w:spacing w:lineRule="atLeast" w:line="240"/>
              <w:ind w:left="451" w:hanging="451"/>
              <w:jc w:val="both"/>
              <w:rPr>
                <w:rFonts w:eastAsia="標楷體"/>
              </w:rPr>
            </w:pPr>
            <w:r>
              <w:rPr>
                <w:rFonts w:cs="標楷體" w:eastAsia="標楷體"/>
              </w:rPr>
              <w:t>七、其他經中央主管機關公告者。</w:t>
            </w:r>
          </w:p>
          <w:p>
            <w:pPr>
              <w:pStyle w:val="Normal"/>
              <w:tabs>
                <w:tab w:val="left" w:pos="7425" w:leader="none"/>
              </w:tabs>
              <w:snapToGrid w:val="false"/>
              <w:spacing w:lineRule="atLeast" w:line="240"/>
              <w:ind w:left="451" w:hanging="451"/>
              <w:jc w:val="both"/>
              <w:rPr>
                <w:rFonts w:eastAsia="標楷體"/>
              </w:rPr>
            </w:pPr>
            <w:r>
              <w:rPr>
                <w:rFonts w:cs="標楷體" w:eastAsia="標楷體"/>
              </w:rPr>
              <w:t>八、含有任一種成分之物品者。</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cs="標楷體" w:eastAsia="標楷體"/>
              </w:rPr>
              <w:t>第一種可燃性固體</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100</w:t>
            </w:r>
            <w:r>
              <w:rPr>
                <w:rFonts w:cs="標楷體" w:eastAsia="標楷體"/>
              </w:rPr>
              <w:t>公斤</w:t>
            </w:r>
          </w:p>
        </w:tc>
      </w:tr>
      <w:tr>
        <w:trPr>
          <w:trHeight w:val="960"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rPr>
            </w:pPr>
            <w:r>
              <w:rPr>
                <w:rFonts w:eastAsia="標楷體" w:ascii="標楷體" w:hAnsi="標楷體"/>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ind w:left="451" w:hanging="451"/>
              <w:jc w:val="both"/>
              <w:rPr>
                <w:rFonts w:eastAsia="標楷體"/>
              </w:rPr>
            </w:pPr>
            <w:r>
              <w:rPr>
                <w:rFonts w:eastAsia="標楷體"/>
              </w:rPr>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cs="標楷體" w:eastAsia="標楷體"/>
              </w:rPr>
              <w:t>第二種可燃性固體</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500</w:t>
            </w:r>
            <w:r>
              <w:rPr>
                <w:rFonts w:cs="標楷體" w:eastAsia="標楷體"/>
              </w:rPr>
              <w:t>公斤</w:t>
            </w:r>
          </w:p>
        </w:tc>
      </w:tr>
      <w:tr>
        <w:trPr>
          <w:trHeight w:val="505"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rPr>
            </w:pPr>
            <w:r>
              <w:rPr>
                <w:rFonts w:eastAsia="標楷體" w:ascii="標楷體" w:hAnsi="標楷體"/>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ind w:left="451" w:hanging="451"/>
              <w:jc w:val="both"/>
              <w:rPr>
                <w:rFonts w:eastAsia="標楷體"/>
              </w:rPr>
            </w:pPr>
            <w:r>
              <w:rPr>
                <w:rFonts w:cs="標楷體" w:eastAsia="標楷體"/>
              </w:rPr>
              <w:t>九、易燃性固體：係指固態酒精或</w:t>
            </w:r>
            <w:r>
              <w:rPr>
                <w:rFonts w:eastAsia="標楷體" w:cs="標楷體"/>
              </w:rPr>
              <w:t>1</w:t>
            </w:r>
            <w:r>
              <w:rPr>
                <w:rFonts w:cs="標楷體" w:eastAsia="標楷體"/>
              </w:rPr>
              <w:t>大氣壓下閃火點未達攝氏</w:t>
            </w:r>
            <w:r>
              <w:rPr>
                <w:rFonts w:eastAsia="標楷體" w:cs="標楷體"/>
              </w:rPr>
              <w:t>40</w:t>
            </w:r>
            <w:r>
              <w:rPr>
                <w:rFonts w:cs="標楷體" w:eastAsia="標楷體"/>
              </w:rPr>
              <w:t>度之固體。</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eastAsia="標楷體"/>
              </w:rPr>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1,000</w:t>
            </w:r>
            <w:r>
              <w:rPr>
                <w:rFonts w:cs="標楷體" w:eastAsia="標楷體"/>
              </w:rPr>
              <w:t>公斤</w:t>
            </w:r>
          </w:p>
        </w:tc>
      </w:tr>
      <w:tr>
        <w:trPr>
          <w:trHeight w:val="1068" w:hRule="atLeast"/>
          <w:cantSplit w:val="true"/>
        </w:trPr>
        <w:tc>
          <w:tcPr>
            <w:tcW w:w="956"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cs="標楷體" w:eastAsia="標楷體"/>
              </w:rPr>
              <w:t>第三類</w:t>
            </w:r>
          </w:p>
        </w:tc>
        <w:tc>
          <w:tcPr>
            <w:tcW w:w="1512"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cs="標楷體" w:eastAsia="標楷體"/>
              </w:rPr>
              <w:t>自燃物質及禁水性物質</w:t>
            </w:r>
          </w:p>
        </w:tc>
        <w:tc>
          <w:tcPr>
            <w:tcW w:w="38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cs="標楷體" w:eastAsia="標楷體"/>
              </w:rPr>
              <w:t>一、鉀</w:t>
            </w:r>
          </w:p>
          <w:p>
            <w:pPr>
              <w:pStyle w:val="Normal"/>
              <w:tabs>
                <w:tab w:val="left" w:pos="7425" w:leader="none"/>
              </w:tabs>
              <w:snapToGrid w:val="false"/>
              <w:spacing w:lineRule="atLeast" w:line="240"/>
              <w:jc w:val="both"/>
              <w:rPr>
                <w:rFonts w:eastAsia="標楷體"/>
              </w:rPr>
            </w:pPr>
            <w:r>
              <w:rPr>
                <w:rFonts w:cs="標楷體" w:eastAsia="標楷體"/>
              </w:rPr>
              <w:t>二、鈉</w:t>
            </w:r>
          </w:p>
          <w:p>
            <w:pPr>
              <w:pStyle w:val="Normal"/>
              <w:tabs>
                <w:tab w:val="left" w:pos="7425" w:leader="none"/>
              </w:tabs>
              <w:snapToGrid w:val="false"/>
              <w:spacing w:lineRule="atLeast" w:line="240"/>
              <w:jc w:val="both"/>
              <w:rPr>
                <w:rFonts w:eastAsia="標楷體"/>
              </w:rPr>
            </w:pPr>
            <w:r>
              <w:rPr>
                <w:rFonts w:cs="標楷體" w:eastAsia="標楷體"/>
              </w:rPr>
              <w:t>三、烷基鋁</w:t>
            </w:r>
          </w:p>
          <w:p>
            <w:pPr>
              <w:pStyle w:val="Normal"/>
              <w:tabs>
                <w:tab w:val="left" w:pos="7425" w:leader="none"/>
              </w:tabs>
              <w:snapToGrid w:val="false"/>
              <w:spacing w:lineRule="atLeast" w:line="240"/>
              <w:jc w:val="both"/>
              <w:rPr>
                <w:rFonts w:eastAsia="標楷體"/>
              </w:rPr>
            </w:pPr>
            <w:r>
              <w:rPr>
                <w:rFonts w:cs="標楷體" w:eastAsia="標楷體"/>
              </w:rPr>
              <w:t>四、烷基鋰</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eastAsia="標楷體"/>
              </w:rPr>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10</w:t>
            </w:r>
            <w:r>
              <w:rPr>
                <w:rFonts w:cs="標楷體" w:eastAsia="標楷體"/>
              </w:rPr>
              <w:t>公斤</w:t>
            </w:r>
          </w:p>
        </w:tc>
      </w:tr>
      <w:tr>
        <w:trPr>
          <w:trHeight w:val="168"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rPr>
            </w:pPr>
            <w:r>
              <w:rPr>
                <w:rFonts w:eastAsia="標楷體" w:ascii="標楷體" w:hAnsi="標楷體"/>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cs="標楷體" w:eastAsia="標楷體"/>
              </w:rPr>
              <w:t>五、黃磷</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eastAsia="標楷體"/>
              </w:rPr>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20</w:t>
            </w:r>
            <w:r>
              <w:rPr>
                <w:rFonts w:cs="標楷體" w:eastAsia="標楷體"/>
              </w:rPr>
              <w:t>公斤</w:t>
            </w:r>
          </w:p>
        </w:tc>
      </w:tr>
      <w:tr>
        <w:trPr>
          <w:trHeight w:val="770"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rPr>
            </w:pPr>
            <w:r>
              <w:rPr>
                <w:rFonts w:eastAsia="標楷體" w:ascii="標楷體" w:hAnsi="標楷體"/>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ind w:left="482" w:hanging="482"/>
              <w:jc w:val="both"/>
              <w:rPr>
                <w:rFonts w:eastAsia="標楷體"/>
              </w:rPr>
            </w:pPr>
            <w:r>
              <w:rPr>
                <w:rFonts w:cs="標楷體" w:eastAsia="標楷體"/>
              </w:rPr>
              <w:t>六、鹼金屬</w:t>
            </w:r>
            <w:r>
              <w:rPr>
                <w:rFonts w:eastAsia="標楷體"/>
              </w:rPr>
              <w:t>(</w:t>
            </w:r>
            <w:r>
              <w:rPr>
                <w:rFonts w:cs="標楷體" w:eastAsia="標楷體"/>
              </w:rPr>
              <w:t>鉀和鈉除外</w:t>
            </w:r>
            <w:r>
              <w:rPr>
                <w:rFonts w:eastAsia="標楷體"/>
              </w:rPr>
              <w:t>)</w:t>
            </w:r>
            <w:r>
              <w:rPr>
                <w:rFonts w:cs="標楷體" w:eastAsia="標楷體"/>
              </w:rPr>
              <w:t>及鹼土金屬</w:t>
            </w:r>
          </w:p>
          <w:p>
            <w:pPr>
              <w:pStyle w:val="Normal"/>
              <w:tabs>
                <w:tab w:val="left" w:pos="7425" w:leader="none"/>
              </w:tabs>
              <w:snapToGrid w:val="false"/>
              <w:spacing w:lineRule="atLeast" w:line="240"/>
              <w:ind w:left="480" w:hanging="480"/>
              <w:jc w:val="both"/>
              <w:rPr/>
            </w:pPr>
            <w:r>
              <w:rPr>
                <w:rFonts w:cs="標楷體" w:eastAsia="標楷體"/>
              </w:rPr>
              <w:t>七、有機金屬化合物</w:t>
            </w:r>
            <w:r>
              <w:rPr>
                <w:rFonts w:eastAsia="標楷體"/>
              </w:rPr>
              <w:t>(</w:t>
            </w:r>
            <w:r>
              <w:rPr>
                <w:rFonts w:cs="標楷體" w:eastAsia="標楷體"/>
              </w:rPr>
              <w:t>烷基鋁、烷基鋰除外</w:t>
            </w:r>
            <w:r>
              <w:rPr>
                <w:rFonts w:eastAsia="標楷體"/>
              </w:rPr>
              <w:t>)</w:t>
            </w:r>
          </w:p>
          <w:p>
            <w:pPr>
              <w:pStyle w:val="Normal"/>
              <w:tabs>
                <w:tab w:val="left" w:pos="7425" w:leader="none"/>
              </w:tabs>
              <w:snapToGrid w:val="false"/>
              <w:spacing w:lineRule="atLeast" w:line="240"/>
              <w:jc w:val="both"/>
              <w:rPr>
                <w:rFonts w:eastAsia="標楷體"/>
              </w:rPr>
            </w:pPr>
            <w:r>
              <w:rPr>
                <w:rFonts w:cs="標楷體" w:eastAsia="標楷體"/>
              </w:rPr>
              <w:t>八、金屬氫化物</w:t>
            </w:r>
          </w:p>
          <w:p>
            <w:pPr>
              <w:pStyle w:val="Normal"/>
              <w:tabs>
                <w:tab w:val="left" w:pos="7425" w:leader="none"/>
              </w:tabs>
              <w:snapToGrid w:val="false"/>
              <w:spacing w:lineRule="atLeast" w:line="240"/>
              <w:jc w:val="both"/>
              <w:rPr>
                <w:rFonts w:eastAsia="標楷體"/>
              </w:rPr>
            </w:pPr>
            <w:r>
              <w:rPr>
                <w:rFonts w:cs="標楷體" w:eastAsia="標楷體"/>
              </w:rPr>
              <w:t>九、金屬磷化物</w:t>
            </w:r>
          </w:p>
          <w:p>
            <w:pPr>
              <w:pStyle w:val="DefinitionTerm"/>
              <w:tabs>
                <w:tab w:val="left" w:pos="7425" w:leader="none"/>
              </w:tabs>
              <w:autoSpaceDE w:val="true"/>
              <w:snapToGrid w:val="false"/>
              <w:spacing w:lineRule="atLeast" w:line="240"/>
              <w:jc w:val="both"/>
              <w:rPr>
                <w:rFonts w:eastAsia="標楷體"/>
                <w:kern w:val="2"/>
                <w:szCs w:val="24"/>
              </w:rPr>
            </w:pPr>
            <w:r>
              <w:rPr>
                <w:rFonts w:cs="標楷體" w:eastAsia="標楷體"/>
                <w:kern w:val="2"/>
                <w:szCs w:val="24"/>
              </w:rPr>
              <w:t>十、鈣或鋁的碳化物</w:t>
            </w:r>
          </w:p>
          <w:p>
            <w:pPr>
              <w:pStyle w:val="Normal"/>
              <w:tabs>
                <w:tab w:val="left" w:pos="7425" w:leader="none"/>
              </w:tabs>
              <w:snapToGrid w:val="false"/>
              <w:spacing w:lineRule="atLeast" w:line="240"/>
              <w:jc w:val="both"/>
              <w:rPr>
                <w:rFonts w:eastAsia="標楷體"/>
              </w:rPr>
            </w:pPr>
            <w:r>
              <w:rPr>
                <w:rFonts w:cs="標楷體" w:eastAsia="標楷體"/>
              </w:rPr>
              <w:t>十一、其他經中央主管機關公告者</w:t>
            </w:r>
          </w:p>
          <w:p>
            <w:pPr>
              <w:pStyle w:val="DefinitionTerm"/>
              <w:tabs>
                <w:tab w:val="left" w:pos="1005" w:leader="none"/>
              </w:tabs>
              <w:snapToGrid w:val="false"/>
              <w:spacing w:lineRule="atLeast" w:line="240"/>
              <w:jc w:val="both"/>
              <w:rPr>
                <w:rFonts w:eastAsia="標楷體"/>
                <w:szCs w:val="24"/>
              </w:rPr>
            </w:pPr>
            <w:r>
              <w:rPr>
                <w:rFonts w:cs="標楷體" w:eastAsia="標楷體"/>
                <w:kern w:val="2"/>
                <w:szCs w:val="24"/>
              </w:rPr>
              <w:t>十二、含有任一種成分之物品者</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cs="標楷體" w:eastAsia="標楷體"/>
              </w:rPr>
              <w:t>第一種自燃物質及禁水性物質</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10</w:t>
            </w:r>
            <w:r>
              <w:rPr>
                <w:rFonts w:cs="標楷體" w:eastAsia="標楷體"/>
              </w:rPr>
              <w:t>公斤</w:t>
            </w:r>
          </w:p>
        </w:tc>
      </w:tr>
      <w:tr>
        <w:trPr>
          <w:trHeight w:val="729"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rPr>
            </w:pPr>
            <w:r>
              <w:rPr>
                <w:rFonts w:eastAsia="標楷體" w:ascii="標楷體" w:hAnsi="標楷體"/>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numPr>
                <w:ilvl w:val="0"/>
                <w:numId w:val="0"/>
              </w:numPr>
              <w:tabs>
                <w:tab w:val="left" w:pos="7425" w:leader="none"/>
              </w:tabs>
              <w:snapToGrid w:val="false"/>
              <w:spacing w:lineRule="atLeast" w:line="240"/>
              <w:ind w:left="360" w:hanging="0"/>
              <w:jc w:val="both"/>
              <w:rPr>
                <w:rFonts w:eastAsia="標楷體"/>
              </w:rPr>
            </w:pPr>
            <w:r>
              <w:rPr>
                <w:rFonts w:eastAsia="標楷體"/>
              </w:rPr>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cs="標楷體" w:eastAsia="標楷體"/>
              </w:rPr>
              <w:t>第二種自燃物質及禁水性物質</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50</w:t>
            </w:r>
            <w:r>
              <w:rPr>
                <w:rFonts w:cs="標楷體" w:eastAsia="標楷體"/>
              </w:rPr>
              <w:t>公斤</w:t>
            </w:r>
          </w:p>
        </w:tc>
      </w:tr>
      <w:tr>
        <w:trPr>
          <w:trHeight w:val="444"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rPr>
            </w:pPr>
            <w:r>
              <w:rPr>
                <w:rFonts w:eastAsia="標楷體" w:ascii="標楷體" w:hAnsi="標楷體"/>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numPr>
                <w:ilvl w:val="0"/>
                <w:numId w:val="0"/>
              </w:numPr>
              <w:tabs>
                <w:tab w:val="left" w:pos="7425" w:leader="none"/>
              </w:tabs>
              <w:snapToGrid w:val="false"/>
              <w:spacing w:lineRule="atLeast" w:line="240"/>
              <w:ind w:left="360" w:hanging="0"/>
              <w:jc w:val="both"/>
              <w:rPr>
                <w:rFonts w:eastAsia="標楷體"/>
              </w:rPr>
            </w:pPr>
            <w:r>
              <w:rPr>
                <w:rFonts w:eastAsia="標楷體"/>
              </w:rPr>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cs="標楷體" w:eastAsia="標楷體"/>
              </w:rPr>
              <w:t>第三種自燃物質及禁水性物質</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300</w:t>
            </w:r>
            <w:r>
              <w:rPr>
                <w:rFonts w:cs="標楷體" w:eastAsia="標楷體"/>
              </w:rPr>
              <w:t>公斤</w:t>
            </w:r>
          </w:p>
        </w:tc>
      </w:tr>
      <w:tr>
        <w:trPr>
          <w:trHeight w:val="645" w:hRule="atLeast"/>
          <w:cantSplit w:val="true"/>
        </w:trPr>
        <w:tc>
          <w:tcPr>
            <w:tcW w:w="956"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cs="標楷體" w:eastAsia="標楷體"/>
              </w:rPr>
              <w:t>第四類</w:t>
            </w:r>
          </w:p>
        </w:tc>
        <w:tc>
          <w:tcPr>
            <w:tcW w:w="1512"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cs="標楷體" w:eastAsia="標楷體"/>
              </w:rPr>
              <w:t>易燃性液體</w:t>
            </w:r>
          </w:p>
        </w:tc>
        <w:tc>
          <w:tcPr>
            <w:tcW w:w="38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ind w:left="499" w:hanging="499"/>
              <w:jc w:val="both"/>
              <w:rPr>
                <w:rFonts w:eastAsia="標楷體"/>
              </w:rPr>
            </w:pPr>
            <w:r>
              <w:rPr>
                <w:rFonts w:cs="標楷體" w:eastAsia="標楷體"/>
              </w:rPr>
              <w:t>一、特殊易燃物：係指乙醚、二硫化碳、乙醛、環氧丙烷及其他在</w:t>
            </w:r>
            <w:r>
              <w:rPr>
                <w:rFonts w:eastAsia="標楷體" w:cs="標楷體"/>
              </w:rPr>
              <w:t>1</w:t>
            </w:r>
            <w:r>
              <w:rPr>
                <w:rFonts w:cs="標楷體" w:eastAsia="標楷體"/>
              </w:rPr>
              <w:t>大氣壓時，著火溫度在攝氏</w:t>
            </w:r>
            <w:r>
              <w:rPr>
                <w:rFonts w:eastAsia="標楷體" w:cs="標楷體"/>
              </w:rPr>
              <w:t>100</w:t>
            </w:r>
            <w:r>
              <w:rPr>
                <w:rFonts w:cs="標楷體" w:eastAsia="標楷體"/>
              </w:rPr>
              <w:t>度以下之物品，或閃火點低於攝氏</w:t>
            </w:r>
            <w:r>
              <w:rPr>
                <w:rFonts w:eastAsia="標楷體" w:cs="標楷體"/>
              </w:rPr>
              <w:t>-20</w:t>
            </w:r>
            <w:r>
              <w:rPr>
                <w:rFonts w:cs="標楷體" w:eastAsia="標楷體"/>
              </w:rPr>
              <w:t>度，且沸點在攝氏</w:t>
            </w:r>
            <w:r>
              <w:rPr>
                <w:rFonts w:eastAsia="標楷體" w:cs="標楷體"/>
              </w:rPr>
              <w:t>40</w:t>
            </w:r>
            <w:r>
              <w:rPr>
                <w:rFonts w:cs="標楷體" w:eastAsia="標楷體"/>
              </w:rPr>
              <w:t>度以下之物品。</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eastAsia="標楷體"/>
              </w:rPr>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50</w:t>
            </w:r>
            <w:r>
              <w:rPr>
                <w:rFonts w:cs="標楷體" w:eastAsia="標楷體"/>
              </w:rPr>
              <w:t>公升</w:t>
            </w:r>
          </w:p>
        </w:tc>
      </w:tr>
      <w:tr>
        <w:trPr>
          <w:trHeight w:val="463"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rPr>
            </w:pPr>
            <w:r>
              <w:rPr>
                <w:rFonts w:eastAsia="標楷體" w:ascii="標楷體" w:hAnsi="標楷體"/>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ind w:left="499" w:hanging="499"/>
              <w:jc w:val="both"/>
              <w:rPr>
                <w:rFonts w:eastAsia="標楷體"/>
              </w:rPr>
            </w:pPr>
            <w:r>
              <w:rPr>
                <w:rFonts w:cs="標楷體" w:eastAsia="標楷體"/>
              </w:rPr>
              <w:t>二、第一石油類：係指丙酮、汽油及其他在</w:t>
            </w:r>
            <w:r>
              <w:rPr>
                <w:rFonts w:eastAsia="標楷體" w:cs="標楷體"/>
              </w:rPr>
              <w:t>1</w:t>
            </w:r>
            <w:r>
              <w:rPr>
                <w:rFonts w:cs="標楷體" w:eastAsia="標楷體"/>
              </w:rPr>
              <w:t>大氣壓時，閃火點未達攝氏</w:t>
            </w:r>
            <w:r>
              <w:rPr>
                <w:rFonts w:eastAsia="標楷體" w:cs="標楷體"/>
              </w:rPr>
              <w:t>21</w:t>
            </w:r>
            <w:r>
              <w:rPr>
                <w:rFonts w:cs="標楷體" w:eastAsia="標楷體"/>
              </w:rPr>
              <w:t>度者。</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cs="標楷體" w:eastAsia="標楷體"/>
              </w:rPr>
              <w:t>非水溶性液體</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200</w:t>
            </w:r>
            <w:r>
              <w:rPr>
                <w:rFonts w:cs="標楷體" w:eastAsia="標楷體"/>
              </w:rPr>
              <w:t>公升</w:t>
            </w:r>
          </w:p>
        </w:tc>
      </w:tr>
      <w:tr>
        <w:trPr>
          <w:trHeight w:val="81"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rPr>
            </w:pPr>
            <w:r>
              <w:rPr>
                <w:rFonts w:eastAsia="標楷體" w:ascii="標楷體" w:hAnsi="標楷體"/>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numPr>
                <w:ilvl w:val="0"/>
                <w:numId w:val="0"/>
              </w:numPr>
              <w:tabs>
                <w:tab w:val="left" w:pos="7425" w:leader="none"/>
              </w:tabs>
              <w:snapToGrid w:val="false"/>
              <w:spacing w:lineRule="atLeast" w:line="240"/>
              <w:ind w:left="360" w:hanging="0"/>
              <w:jc w:val="both"/>
              <w:rPr>
                <w:rFonts w:eastAsia="標楷體"/>
              </w:rPr>
            </w:pPr>
            <w:r>
              <w:rPr>
                <w:rFonts w:eastAsia="標楷體"/>
              </w:rPr>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cs="標楷體" w:eastAsia="標楷體"/>
              </w:rPr>
              <w:t>水溶性液體</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400</w:t>
            </w:r>
            <w:r>
              <w:rPr>
                <w:rFonts w:cs="標楷體" w:eastAsia="標楷體"/>
              </w:rPr>
              <w:t>公升</w:t>
            </w:r>
          </w:p>
        </w:tc>
      </w:tr>
      <w:tr>
        <w:trPr>
          <w:trHeight w:val="1379"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sz w:val="28"/>
              </w:rPr>
            </w:pPr>
            <w:r>
              <w:rPr>
                <w:rFonts w:eastAsia="標楷體" w:ascii="標楷體" w:hAnsi="標楷體"/>
                <w:sz w:val="28"/>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ind w:left="499" w:hanging="499"/>
              <w:jc w:val="both"/>
              <w:rPr>
                <w:rFonts w:eastAsia="標楷體"/>
              </w:rPr>
            </w:pPr>
            <w:r>
              <w:rPr>
                <w:rFonts w:cs="標楷體" w:eastAsia="標楷體"/>
              </w:rPr>
              <w:t>三、酒精類：係指一個分子的碳原子數在一到三之間，並含有一個飽和的羥基</w:t>
            </w:r>
            <w:r>
              <w:rPr>
                <w:rFonts w:eastAsia="標楷體"/>
              </w:rPr>
              <w:t>(</w:t>
            </w:r>
            <w:r>
              <w:rPr>
                <w:rFonts w:cs="標楷體" w:eastAsia="標楷體"/>
              </w:rPr>
              <w:t>含變性酒精</w:t>
            </w:r>
            <w:r>
              <w:rPr>
                <w:rFonts w:eastAsia="標楷體"/>
              </w:rPr>
              <w:t>)</w:t>
            </w:r>
            <w:r>
              <w:rPr>
                <w:rFonts w:cs="標楷體" w:eastAsia="標楷體"/>
              </w:rPr>
              <w:t>。但下列物品不在此限：</w:t>
            </w:r>
          </w:p>
          <w:p>
            <w:pPr>
              <w:pStyle w:val="Normal"/>
              <w:tabs>
                <w:tab w:val="left" w:pos="7425" w:leader="none"/>
              </w:tabs>
              <w:snapToGrid w:val="false"/>
              <w:spacing w:lineRule="atLeast" w:line="240"/>
              <w:ind w:left="955" w:hanging="746"/>
              <w:jc w:val="both"/>
              <w:rPr>
                <w:rFonts w:eastAsia="標楷體"/>
              </w:rPr>
            </w:pPr>
            <w:r>
              <w:rPr>
                <w:rFonts w:cs="標楷體" w:eastAsia="標楷體"/>
              </w:rPr>
              <w:t>（一）酒精含量未達百分之六十之水溶液。</w:t>
            </w:r>
          </w:p>
          <w:p>
            <w:pPr>
              <w:pStyle w:val="Normal"/>
              <w:tabs>
                <w:tab w:val="left" w:pos="7425" w:leader="none"/>
              </w:tabs>
              <w:snapToGrid w:val="false"/>
              <w:spacing w:lineRule="atLeast" w:line="240"/>
              <w:ind w:left="955" w:hanging="746"/>
              <w:jc w:val="both"/>
              <w:rPr>
                <w:rFonts w:eastAsia="標楷體"/>
              </w:rPr>
            </w:pPr>
            <w:r>
              <w:rPr>
                <w:rFonts w:cs="標楷體" w:eastAsia="標楷體"/>
              </w:rPr>
              <w:t>（二）可燃性液體含量未達百分之六十，其閃火點與燃燒點超過酒精含量百分之六十水溶液之閃火點及燃燒點。</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eastAsia="標楷體"/>
              </w:rPr>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400</w:t>
            </w:r>
            <w:r>
              <w:rPr>
                <w:rFonts w:cs="標楷體" w:eastAsia="標楷體"/>
              </w:rPr>
              <w:t>公升</w:t>
            </w:r>
          </w:p>
        </w:tc>
      </w:tr>
      <w:tr>
        <w:trPr>
          <w:trHeight w:val="924"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sz w:val="28"/>
              </w:rPr>
            </w:pPr>
            <w:r>
              <w:rPr>
                <w:rFonts w:eastAsia="標楷體" w:ascii="標楷體" w:hAnsi="標楷體"/>
                <w:sz w:val="28"/>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ind w:left="499" w:hanging="499"/>
              <w:jc w:val="both"/>
              <w:rPr>
                <w:rFonts w:eastAsia="標楷體"/>
              </w:rPr>
            </w:pPr>
            <w:r>
              <w:rPr>
                <w:rFonts w:cs="標楷體" w:eastAsia="標楷體"/>
              </w:rPr>
              <w:t>四、第二石油類：係指煤油、柴油及其他在</w:t>
            </w:r>
            <w:r>
              <w:rPr>
                <w:rFonts w:eastAsia="標楷體" w:cs="標楷體"/>
              </w:rPr>
              <w:t>1</w:t>
            </w:r>
            <w:r>
              <w:rPr>
                <w:rFonts w:cs="標楷體" w:eastAsia="標楷體"/>
              </w:rPr>
              <w:t>大氣壓時，閃火點在攝氏</w:t>
            </w:r>
            <w:r>
              <w:rPr>
                <w:rFonts w:eastAsia="標楷體" w:cs="標楷體"/>
              </w:rPr>
              <w:t>21</w:t>
            </w:r>
            <w:r>
              <w:rPr>
                <w:rFonts w:cs="標楷體" w:eastAsia="標楷體"/>
              </w:rPr>
              <w:t>度以上，未達</w:t>
            </w:r>
            <w:r>
              <w:rPr>
                <w:rFonts w:eastAsia="標楷體" w:cs="標楷體"/>
              </w:rPr>
              <w:t>70</w:t>
            </w:r>
            <w:r>
              <w:rPr>
                <w:rFonts w:cs="標楷體" w:eastAsia="標楷體"/>
              </w:rPr>
              <w:t>度者。但可燃性液體含量在百分之四十以下，閃火點在攝氏</w:t>
            </w:r>
            <w:r>
              <w:rPr>
                <w:rFonts w:eastAsia="標楷體" w:cs="標楷體"/>
              </w:rPr>
              <w:t>40</w:t>
            </w:r>
            <w:r>
              <w:rPr>
                <w:rFonts w:cs="標楷體" w:eastAsia="標楷體"/>
              </w:rPr>
              <w:t>度以上，燃燒點在攝氏</w:t>
            </w:r>
            <w:r>
              <w:rPr>
                <w:rFonts w:eastAsia="標楷體" w:cs="標楷體"/>
              </w:rPr>
              <w:t>60</w:t>
            </w:r>
            <w:r>
              <w:rPr>
                <w:rFonts w:cs="標楷體" w:eastAsia="標楷體"/>
              </w:rPr>
              <w:t>度以上，不在此限。</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cs="標楷體" w:eastAsia="標楷體"/>
              </w:rPr>
              <w:t>非水溶性液體</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1,000</w:t>
            </w:r>
            <w:r>
              <w:rPr>
                <w:rFonts w:cs="標楷體" w:eastAsia="標楷體"/>
              </w:rPr>
              <w:t>公升</w:t>
            </w:r>
          </w:p>
        </w:tc>
      </w:tr>
      <w:tr>
        <w:trPr>
          <w:trHeight w:val="390"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sz w:val="28"/>
              </w:rPr>
            </w:pPr>
            <w:r>
              <w:rPr>
                <w:rFonts w:eastAsia="標楷體" w:ascii="標楷體" w:hAnsi="標楷體"/>
                <w:sz w:val="28"/>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ind w:left="451" w:hanging="451"/>
              <w:jc w:val="both"/>
              <w:rPr>
                <w:rFonts w:eastAsia="標楷體"/>
              </w:rPr>
            </w:pPr>
            <w:r>
              <w:rPr>
                <w:rFonts w:eastAsia="標楷體"/>
              </w:rPr>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cs="標楷體" w:eastAsia="標楷體"/>
              </w:rPr>
              <w:t>水溶性液體</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2,000</w:t>
            </w:r>
            <w:r>
              <w:rPr>
                <w:rFonts w:cs="標楷體" w:eastAsia="標楷體"/>
              </w:rPr>
              <w:t>公升</w:t>
            </w:r>
          </w:p>
        </w:tc>
      </w:tr>
      <w:tr>
        <w:trPr>
          <w:trHeight w:val="771"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sz w:val="28"/>
              </w:rPr>
            </w:pPr>
            <w:r>
              <w:rPr>
                <w:rFonts w:eastAsia="標楷體" w:ascii="標楷體" w:hAnsi="標楷體"/>
                <w:sz w:val="28"/>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ind w:left="451" w:hanging="451"/>
              <w:jc w:val="both"/>
              <w:rPr>
                <w:rFonts w:eastAsia="標楷體"/>
              </w:rPr>
            </w:pPr>
            <w:r>
              <w:rPr>
                <w:rFonts w:cs="標楷體" w:eastAsia="標楷體"/>
              </w:rPr>
              <w:t>五、第三石油類：係指重油、鍋爐油及其他在</w:t>
            </w:r>
            <w:r>
              <w:rPr>
                <w:rFonts w:eastAsia="標楷體" w:cs="標楷體"/>
              </w:rPr>
              <w:t>1</w:t>
            </w:r>
            <w:r>
              <w:rPr>
                <w:rFonts w:cs="標楷體" w:eastAsia="標楷體"/>
              </w:rPr>
              <w:t>大氣壓時，閃火點在攝氏</w:t>
            </w:r>
            <w:r>
              <w:rPr>
                <w:rFonts w:eastAsia="標楷體" w:cs="標楷體"/>
              </w:rPr>
              <w:t>70</w:t>
            </w:r>
            <w:r>
              <w:rPr>
                <w:rFonts w:cs="標楷體" w:eastAsia="標楷體"/>
              </w:rPr>
              <w:t>度以上，未達</w:t>
            </w:r>
            <w:r>
              <w:rPr>
                <w:rFonts w:eastAsia="標楷體" w:cs="標楷體"/>
              </w:rPr>
              <w:t>200</w:t>
            </w:r>
            <w:r>
              <w:rPr>
                <w:rFonts w:cs="標楷體" w:eastAsia="標楷體"/>
              </w:rPr>
              <w:t>度者。但可燃性液體含量在百分之四十以下者，不在此限。</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cs="標楷體" w:eastAsia="標楷體"/>
              </w:rPr>
              <w:t>非水溶性液體</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2,000</w:t>
            </w:r>
            <w:r>
              <w:rPr>
                <w:rFonts w:cs="標楷體" w:eastAsia="標楷體"/>
              </w:rPr>
              <w:t>公升</w:t>
            </w:r>
          </w:p>
        </w:tc>
      </w:tr>
      <w:tr>
        <w:trPr>
          <w:trHeight w:val="360"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sz w:val="28"/>
              </w:rPr>
            </w:pPr>
            <w:r>
              <w:rPr>
                <w:rFonts w:eastAsia="標楷體" w:ascii="標楷體" w:hAnsi="標楷體"/>
                <w:sz w:val="28"/>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ind w:left="451" w:hanging="451"/>
              <w:jc w:val="both"/>
              <w:rPr>
                <w:rFonts w:eastAsia="標楷體"/>
              </w:rPr>
            </w:pPr>
            <w:r>
              <w:rPr>
                <w:rFonts w:eastAsia="標楷體"/>
              </w:rPr>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cs="標楷體" w:eastAsia="標楷體"/>
              </w:rPr>
              <w:t>水溶性液體</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4,000</w:t>
            </w:r>
            <w:r>
              <w:rPr>
                <w:rFonts w:cs="標楷體" w:eastAsia="標楷體"/>
              </w:rPr>
              <w:t>公升</w:t>
            </w:r>
          </w:p>
        </w:tc>
      </w:tr>
      <w:tr>
        <w:trPr>
          <w:trHeight w:val="705"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sz w:val="28"/>
              </w:rPr>
            </w:pPr>
            <w:r>
              <w:rPr>
                <w:rFonts w:eastAsia="標楷體" w:ascii="標楷體" w:hAnsi="標楷體"/>
                <w:sz w:val="28"/>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ind w:left="451" w:hanging="451"/>
              <w:jc w:val="both"/>
              <w:rPr>
                <w:rFonts w:eastAsia="標楷體"/>
              </w:rPr>
            </w:pPr>
            <w:r>
              <w:rPr>
                <w:rFonts w:cs="標楷體" w:eastAsia="標楷體"/>
              </w:rPr>
              <w:t>六、第四石油類：係指齒輪油、活塞油及其他在</w:t>
            </w:r>
            <w:r>
              <w:rPr>
                <w:rFonts w:eastAsia="標楷體" w:cs="標楷體"/>
              </w:rPr>
              <w:t>1</w:t>
            </w:r>
            <w:r>
              <w:rPr>
                <w:rFonts w:cs="標楷體" w:eastAsia="標楷體"/>
              </w:rPr>
              <w:t>大氣壓時，閃火點在攝氏</w:t>
            </w:r>
            <w:r>
              <w:rPr>
                <w:rFonts w:eastAsia="標楷體" w:cs="標楷體"/>
              </w:rPr>
              <w:t>200</w:t>
            </w:r>
            <w:r>
              <w:rPr>
                <w:rFonts w:cs="標楷體" w:eastAsia="標楷體"/>
              </w:rPr>
              <w:t>度以上者。但可燃性液體含量在百分之四十以下者，不在此限。</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eastAsia="標楷體"/>
              </w:rPr>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ind w:hanging="26"/>
              <w:jc w:val="right"/>
              <w:rPr>
                <w:rFonts w:eastAsia="標楷體"/>
              </w:rPr>
            </w:pPr>
            <w:r>
              <w:rPr>
                <w:rFonts w:eastAsia="標楷體" w:cs="標楷體"/>
              </w:rPr>
              <w:t>6,000</w:t>
            </w:r>
            <w:r>
              <w:rPr>
                <w:rFonts w:cs="標楷體" w:eastAsia="標楷體"/>
              </w:rPr>
              <w:t>公升</w:t>
            </w:r>
          </w:p>
        </w:tc>
      </w:tr>
      <w:tr>
        <w:trPr>
          <w:trHeight w:val="525"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sz w:val="28"/>
              </w:rPr>
            </w:pPr>
            <w:r>
              <w:rPr>
                <w:rFonts w:eastAsia="標楷體" w:ascii="標楷體" w:hAnsi="標楷體"/>
                <w:sz w:val="28"/>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ind w:left="451" w:hanging="451"/>
              <w:jc w:val="both"/>
              <w:rPr>
                <w:rFonts w:eastAsia="標楷體"/>
              </w:rPr>
            </w:pPr>
            <w:r>
              <w:rPr>
                <w:rFonts w:cs="標楷體" w:eastAsia="標楷體"/>
              </w:rPr>
              <w:t>七、動植物油類：從動物的脂肪、植物的種子或果肉抽取之油脂。但依中央主管機關指定之方式儲存保管者，不在此限。</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eastAsia="標楷體"/>
              </w:rPr>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ind w:hanging="26"/>
              <w:jc w:val="right"/>
              <w:rPr>
                <w:rFonts w:eastAsia="標楷體"/>
              </w:rPr>
            </w:pPr>
            <w:r>
              <w:rPr>
                <w:rFonts w:eastAsia="標楷體" w:cs="標楷體"/>
              </w:rPr>
              <w:t>10,000</w:t>
            </w:r>
            <w:r>
              <w:rPr>
                <w:rFonts w:cs="標楷體" w:eastAsia="標楷體"/>
              </w:rPr>
              <w:t>公升</w:t>
            </w:r>
          </w:p>
        </w:tc>
      </w:tr>
      <w:tr>
        <w:trPr>
          <w:trHeight w:val="1395" w:hRule="atLeast"/>
          <w:cantSplit w:val="true"/>
        </w:trPr>
        <w:tc>
          <w:tcPr>
            <w:tcW w:w="956"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cs="標楷體" w:eastAsia="標楷體"/>
              </w:rPr>
              <w:t>第五類</w:t>
            </w:r>
          </w:p>
        </w:tc>
        <w:tc>
          <w:tcPr>
            <w:tcW w:w="1512"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cs="標楷體" w:eastAsia="標楷體"/>
              </w:rPr>
              <w:t>爆炸性物質</w:t>
            </w:r>
          </w:p>
        </w:tc>
        <w:tc>
          <w:tcPr>
            <w:tcW w:w="3888" w:type="dxa"/>
            <w:vMerge w:val="restart"/>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DefinitionTerm"/>
              <w:autoSpaceDE w:val="true"/>
              <w:snapToGrid w:val="false"/>
              <w:spacing w:lineRule="atLeast" w:line="240"/>
              <w:ind w:left="328" w:hanging="356"/>
              <w:jc w:val="both"/>
              <w:rPr>
                <w:rFonts w:eastAsia="標楷體"/>
                <w:kern w:val="2"/>
                <w:szCs w:val="24"/>
              </w:rPr>
            </w:pPr>
            <w:r>
              <w:rPr>
                <w:rFonts w:cs="標楷體" w:eastAsia="標楷體"/>
                <w:kern w:val="2"/>
                <w:szCs w:val="24"/>
              </w:rPr>
              <w:t>一、有機過氧化物</w:t>
            </w:r>
          </w:p>
          <w:p>
            <w:pPr>
              <w:pStyle w:val="Normal"/>
              <w:snapToGrid w:val="false"/>
              <w:spacing w:lineRule="atLeast" w:line="240"/>
              <w:ind w:left="130" w:hanging="130"/>
              <w:jc w:val="both"/>
              <w:rPr>
                <w:rFonts w:eastAsia="標楷體"/>
              </w:rPr>
            </w:pPr>
            <w:r>
              <w:rPr>
                <w:rFonts w:cs="標楷體" w:eastAsia="標楷體"/>
              </w:rPr>
              <w:t>二、硝酸酯類</w:t>
            </w:r>
          </w:p>
          <w:p>
            <w:pPr>
              <w:pStyle w:val="Normal"/>
              <w:snapToGrid w:val="false"/>
              <w:spacing w:lineRule="atLeast" w:line="240"/>
              <w:ind w:left="130" w:hanging="130"/>
              <w:jc w:val="both"/>
              <w:rPr>
                <w:rFonts w:eastAsia="標楷體"/>
              </w:rPr>
            </w:pPr>
            <w:r>
              <w:rPr>
                <w:rFonts w:cs="標楷體" w:eastAsia="標楷體"/>
              </w:rPr>
              <w:t>三、硝基化合物</w:t>
            </w:r>
          </w:p>
          <w:p>
            <w:pPr>
              <w:pStyle w:val="Normal"/>
              <w:snapToGrid w:val="false"/>
              <w:spacing w:lineRule="atLeast" w:line="240"/>
              <w:ind w:left="328" w:hanging="356"/>
              <w:jc w:val="both"/>
              <w:rPr>
                <w:rFonts w:eastAsia="標楷體"/>
              </w:rPr>
            </w:pPr>
            <w:r>
              <w:rPr>
                <w:rFonts w:cs="標楷體" w:eastAsia="標楷體"/>
              </w:rPr>
              <w:t>四、亞硝基化合物</w:t>
            </w:r>
          </w:p>
          <w:p>
            <w:pPr>
              <w:pStyle w:val="Normal"/>
              <w:snapToGrid w:val="false"/>
              <w:spacing w:lineRule="atLeast" w:line="240"/>
              <w:ind w:left="130" w:hanging="158"/>
              <w:jc w:val="both"/>
              <w:rPr>
                <w:rFonts w:eastAsia="標楷體"/>
              </w:rPr>
            </w:pPr>
            <w:r>
              <w:rPr>
                <w:rFonts w:cs="標楷體" w:eastAsia="標楷體"/>
              </w:rPr>
              <w:t>五、偶氮化合物</w:t>
            </w:r>
          </w:p>
          <w:p>
            <w:pPr>
              <w:pStyle w:val="Normal"/>
              <w:snapToGrid w:val="false"/>
              <w:spacing w:lineRule="atLeast" w:line="240"/>
              <w:ind w:left="130" w:hanging="158"/>
              <w:jc w:val="both"/>
              <w:rPr>
                <w:rFonts w:eastAsia="標楷體"/>
              </w:rPr>
            </w:pPr>
            <w:r>
              <w:rPr>
                <w:rFonts w:cs="標楷體" w:eastAsia="標楷體"/>
              </w:rPr>
              <w:t>六、疊氮化合物</w:t>
            </w:r>
          </w:p>
          <w:p>
            <w:pPr>
              <w:pStyle w:val="Normal"/>
              <w:snapToGrid w:val="false"/>
              <w:spacing w:lineRule="atLeast" w:line="240"/>
              <w:ind w:left="328" w:hanging="356"/>
              <w:jc w:val="both"/>
              <w:rPr>
                <w:rFonts w:eastAsia="標楷體"/>
              </w:rPr>
            </w:pPr>
            <w:r>
              <w:rPr>
                <w:rFonts w:cs="標楷體" w:eastAsia="標楷體"/>
              </w:rPr>
              <w:t>七、聯胺的誘導體</w:t>
            </w:r>
          </w:p>
          <w:p>
            <w:pPr>
              <w:pStyle w:val="DefinitionTerm"/>
              <w:autoSpaceDE w:val="true"/>
              <w:snapToGrid w:val="false"/>
              <w:spacing w:lineRule="atLeast" w:line="240"/>
              <w:ind w:left="328" w:hanging="356"/>
              <w:jc w:val="both"/>
              <w:rPr>
                <w:rFonts w:eastAsia="標楷體"/>
                <w:kern w:val="2"/>
                <w:szCs w:val="24"/>
              </w:rPr>
            </w:pPr>
            <w:r>
              <w:rPr>
                <w:rFonts w:cs="標楷體" w:eastAsia="標楷體"/>
                <w:kern w:val="2"/>
                <w:szCs w:val="24"/>
              </w:rPr>
              <w:t>八、其他經中央主管機關公告者</w:t>
            </w:r>
          </w:p>
          <w:p>
            <w:pPr>
              <w:pStyle w:val="Normal"/>
              <w:tabs>
                <w:tab w:val="left" w:pos="7425" w:leader="none"/>
              </w:tabs>
              <w:snapToGrid w:val="false"/>
              <w:spacing w:lineRule="atLeast" w:line="240"/>
              <w:ind w:hanging="26"/>
              <w:jc w:val="both"/>
              <w:rPr>
                <w:rFonts w:eastAsia="標楷體"/>
              </w:rPr>
            </w:pPr>
            <w:r>
              <w:rPr>
                <w:rFonts w:cs="標楷體" w:eastAsia="標楷體"/>
              </w:rPr>
              <w:t>九、含有任一種成分之物品者</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lineRule="atLeast" w:line="240"/>
              <w:jc w:val="both"/>
              <w:rPr>
                <w:rFonts w:eastAsia="標楷體"/>
              </w:rPr>
            </w:pPr>
            <w:r>
              <w:rPr>
                <w:rFonts w:cs="標楷體" w:eastAsia="標楷體"/>
              </w:rPr>
              <w:t>第一種爆炸性物質</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10</w:t>
            </w:r>
            <w:r>
              <w:rPr>
                <w:rFonts w:cs="標楷體" w:eastAsia="標楷體"/>
              </w:rPr>
              <w:t>公斤</w:t>
            </w:r>
          </w:p>
        </w:tc>
      </w:tr>
      <w:tr>
        <w:trPr>
          <w:trHeight w:val="1396" w:hRule="atLeast"/>
          <w:cantSplit w:val="true"/>
        </w:trPr>
        <w:tc>
          <w:tcPr>
            <w:tcW w:w="956"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ascii="標楷體" w:hAnsi="標楷體" w:eastAsia="標楷體"/>
                <w:sz w:val="28"/>
              </w:rPr>
            </w:pPr>
            <w:r>
              <w:rPr>
                <w:rFonts w:eastAsia="標楷體" w:ascii="標楷體" w:hAnsi="標楷體"/>
                <w:sz w:val="28"/>
              </w:rPr>
            </w:r>
          </w:p>
        </w:tc>
        <w:tc>
          <w:tcPr>
            <w:tcW w:w="1512"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eastAsia="標楷體"/>
              </w:rPr>
            </w:r>
          </w:p>
        </w:tc>
        <w:tc>
          <w:tcPr>
            <w:tcW w:w="3888" w:type="dxa"/>
            <w:vMerge w:val="continue"/>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DefinitionTerm"/>
              <w:autoSpaceDE w:val="true"/>
              <w:snapToGrid w:val="false"/>
              <w:spacing w:lineRule="atLeast" w:line="240"/>
              <w:ind w:left="328" w:hanging="198"/>
              <w:jc w:val="both"/>
              <w:rPr>
                <w:rFonts w:eastAsia="標楷體"/>
                <w:szCs w:val="24"/>
              </w:rPr>
            </w:pPr>
            <w:r>
              <w:rPr>
                <w:rFonts w:eastAsia="標楷體"/>
                <w:szCs w:val="24"/>
              </w:rPr>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snapToGrid w:val="false"/>
              <w:spacing w:lineRule="atLeast" w:line="240"/>
              <w:jc w:val="both"/>
              <w:rPr>
                <w:rFonts w:eastAsia="標楷體"/>
              </w:rPr>
            </w:pPr>
            <w:r>
              <w:rPr>
                <w:rFonts w:cs="標楷體" w:eastAsia="標楷體"/>
              </w:rPr>
              <w:t>第二種爆炸性物質</w:t>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100</w:t>
            </w:r>
            <w:r>
              <w:rPr>
                <w:rFonts w:cs="標楷體" w:eastAsia="標楷體"/>
              </w:rPr>
              <w:t>公斤</w:t>
            </w:r>
          </w:p>
        </w:tc>
      </w:tr>
      <w:tr>
        <w:trPr/>
        <w:tc>
          <w:tcPr>
            <w:tcW w:w="956"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cs="標楷體" w:eastAsia="標楷體"/>
              </w:rPr>
              <w:t>第六類</w:t>
            </w:r>
          </w:p>
        </w:tc>
        <w:tc>
          <w:tcPr>
            <w:tcW w:w="1512"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Normal"/>
              <w:tabs>
                <w:tab w:val="left" w:pos="7425" w:leader="none"/>
              </w:tabs>
              <w:snapToGrid w:val="false"/>
              <w:spacing w:lineRule="atLeast" w:line="240"/>
              <w:jc w:val="both"/>
              <w:rPr>
                <w:rFonts w:eastAsia="標楷體"/>
              </w:rPr>
            </w:pPr>
            <w:r>
              <w:rPr>
                <w:rFonts w:cs="標楷體" w:eastAsia="標楷體"/>
              </w:rPr>
              <w:t>氧化性液體</w:t>
            </w:r>
          </w:p>
        </w:tc>
        <w:tc>
          <w:tcPr>
            <w:tcW w:w="3888" w:type="dxa"/>
            <w:tcBorders>
              <w:top w:val="single" w:sz="4" w:space="0" w:color="000000"/>
              <w:left w:val="single" w:sz="4" w:space="0" w:color="000000"/>
              <w:bottom w:val="single" w:sz="4" w:space="0" w:color="000000"/>
              <w:insideH w:val="single" w:sz="4" w:space="0" w:color="000000"/>
            </w:tcBorders>
            <w:shd w:fill="auto" w:val="clear"/>
            <w:tcMar>
              <w:left w:w="103" w:type="dxa"/>
            </w:tcMar>
          </w:tcPr>
          <w:p>
            <w:pPr>
              <w:pStyle w:val="DefinitionTerm"/>
              <w:autoSpaceDE w:val="true"/>
              <w:snapToGrid w:val="false"/>
              <w:spacing w:lineRule="atLeast" w:line="240"/>
              <w:ind w:left="-2" w:firstLine="1"/>
              <w:jc w:val="both"/>
              <w:rPr>
                <w:rFonts w:eastAsia="標楷體"/>
                <w:kern w:val="2"/>
                <w:szCs w:val="24"/>
              </w:rPr>
            </w:pPr>
            <w:r>
              <w:rPr>
                <w:rFonts w:cs="標楷體" w:eastAsia="標楷體"/>
                <w:kern w:val="2"/>
                <w:szCs w:val="24"/>
              </w:rPr>
              <w:t>一、過氯酸</w:t>
            </w:r>
          </w:p>
          <w:p>
            <w:pPr>
              <w:pStyle w:val="Normal"/>
              <w:snapToGrid w:val="false"/>
              <w:spacing w:lineRule="atLeast" w:line="240"/>
              <w:ind w:left="-2" w:firstLine="1"/>
              <w:jc w:val="both"/>
              <w:rPr>
                <w:rFonts w:eastAsia="標楷體"/>
              </w:rPr>
            </w:pPr>
            <w:r>
              <w:rPr>
                <w:rFonts w:cs="標楷體" w:eastAsia="標楷體"/>
              </w:rPr>
              <w:t>二、過氧化氫</w:t>
            </w:r>
          </w:p>
          <w:p>
            <w:pPr>
              <w:pStyle w:val="Normal"/>
              <w:snapToGrid w:val="false"/>
              <w:spacing w:lineRule="atLeast" w:line="240"/>
              <w:ind w:left="-2" w:firstLine="1"/>
              <w:jc w:val="both"/>
              <w:rPr>
                <w:rFonts w:eastAsia="標楷體"/>
              </w:rPr>
            </w:pPr>
            <w:r>
              <w:rPr>
                <w:rFonts w:cs="標楷體" w:eastAsia="標楷體"/>
              </w:rPr>
              <w:t>三、硝酸</w:t>
            </w:r>
          </w:p>
          <w:p>
            <w:pPr>
              <w:pStyle w:val="Normal"/>
              <w:snapToGrid w:val="false"/>
              <w:spacing w:lineRule="atLeast" w:line="240"/>
              <w:ind w:left="-2" w:firstLine="1"/>
              <w:jc w:val="both"/>
              <w:rPr>
                <w:rFonts w:eastAsia="標楷體"/>
              </w:rPr>
            </w:pPr>
            <w:r>
              <w:rPr>
                <w:rFonts w:cs="標楷體" w:eastAsia="標楷體"/>
              </w:rPr>
              <w:t>四、其他經中央主管機關公告者</w:t>
            </w:r>
          </w:p>
          <w:p>
            <w:pPr>
              <w:pStyle w:val="Normal"/>
              <w:tabs>
                <w:tab w:val="left" w:pos="7425" w:leader="none"/>
              </w:tabs>
              <w:snapToGrid w:val="false"/>
              <w:spacing w:lineRule="atLeast" w:line="240"/>
              <w:jc w:val="both"/>
              <w:rPr>
                <w:rFonts w:eastAsia="標楷體"/>
              </w:rPr>
            </w:pPr>
            <w:r>
              <w:rPr>
                <w:rFonts w:cs="標楷體" w:eastAsia="標楷體"/>
              </w:rPr>
              <w:t>五、含有任一種成分之物品者</w:t>
            </w:r>
          </w:p>
        </w:tc>
        <w:tc>
          <w:tcPr>
            <w:tcW w:w="2160" w:type="dxa"/>
            <w:tcBorders>
              <w:top w:val="single" w:sz="4" w:space="0" w:color="000000"/>
              <w:left w:val="single" w:sz="4" w:space="0" w:color="000000"/>
              <w:bottom w:val="single" w:sz="4" w:space="0" w:color="000000"/>
              <w:insideH w:val="single" w:sz="4" w:space="0" w:color="000000"/>
            </w:tcBorders>
            <w:shd w:fill="auto" w:val="clear"/>
            <w:tcMar>
              <w:left w:w="103" w:type="dxa"/>
            </w:tcMar>
            <w:vAlign w:val="center"/>
          </w:tcPr>
          <w:p>
            <w:pPr>
              <w:pStyle w:val="Normal"/>
              <w:tabs>
                <w:tab w:val="left" w:pos="7425" w:leader="none"/>
              </w:tabs>
              <w:snapToGrid w:val="false"/>
              <w:spacing w:lineRule="atLeast" w:line="240"/>
              <w:jc w:val="both"/>
              <w:rPr>
                <w:rFonts w:eastAsia="標楷體"/>
              </w:rPr>
            </w:pPr>
            <w:r>
              <w:rPr>
                <w:rFonts w:eastAsia="標楷體"/>
              </w:rPr>
            </w:r>
          </w:p>
        </w:tc>
        <w:tc>
          <w:tcPr>
            <w:tcW w:w="163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vAlign w:val="center"/>
          </w:tcPr>
          <w:p>
            <w:pPr>
              <w:pStyle w:val="Normal"/>
              <w:tabs>
                <w:tab w:val="left" w:pos="7425" w:leader="none"/>
              </w:tabs>
              <w:snapToGrid w:val="false"/>
              <w:spacing w:lineRule="atLeast" w:line="240"/>
              <w:jc w:val="right"/>
              <w:rPr>
                <w:rFonts w:eastAsia="標楷體"/>
              </w:rPr>
            </w:pPr>
            <w:r>
              <w:rPr>
                <w:rFonts w:eastAsia="標楷體" w:cs="標楷體"/>
              </w:rPr>
              <w:t>300</w:t>
            </w:r>
            <w:r>
              <w:rPr>
                <w:rFonts w:cs="標楷體" w:eastAsia="標楷體"/>
              </w:rPr>
              <w:t>公斤</w:t>
            </w:r>
          </w:p>
        </w:tc>
      </w:tr>
      <w:tr>
        <w:trPr>
          <w:trHeight w:val="1971" w:hRule="atLeast"/>
        </w:trPr>
        <w:tc>
          <w:tcPr>
            <w:tcW w:w="10146" w:type="dxa"/>
            <w:gridSpan w:val="5"/>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3" w:type="dxa"/>
            </w:tcMar>
          </w:tcPr>
          <w:p>
            <w:pPr>
              <w:pStyle w:val="Normal"/>
              <w:tabs>
                <w:tab w:val="left" w:pos="540" w:leader="none"/>
              </w:tabs>
              <w:snapToGrid w:val="false"/>
              <w:spacing w:lineRule="atLeast" w:line="240"/>
              <w:ind w:left="480" w:hanging="480"/>
              <w:jc w:val="both"/>
              <w:rPr>
                <w:rFonts w:eastAsia="標楷體"/>
              </w:rPr>
            </w:pPr>
            <w:r>
              <w:rPr>
                <w:rFonts w:cs="標楷體" w:eastAsia="標楷體"/>
              </w:rPr>
              <w:t>一、分級欄中所稱之「第一種」、「第二種」及「第三種」係指區分同類物品之危險程度，並應依第十二條第二項授權訂定之「公共危險物品之試驗方法及判定基準」進行判定。未完成判定前，基於安全考量，其危險分級程度，得認定為第一種。</w:t>
            </w:r>
          </w:p>
          <w:p>
            <w:pPr>
              <w:pStyle w:val="Normal"/>
              <w:tabs>
                <w:tab w:val="left" w:pos="540" w:leader="none"/>
              </w:tabs>
              <w:snapToGrid w:val="false"/>
              <w:spacing w:lineRule="atLeast" w:line="240"/>
              <w:ind w:left="480" w:hanging="480"/>
              <w:jc w:val="both"/>
              <w:rPr>
                <w:rFonts w:eastAsia="標楷體"/>
              </w:rPr>
            </w:pPr>
            <w:r>
              <w:rPr>
                <w:rFonts w:cs="標楷體" w:eastAsia="標楷體"/>
              </w:rPr>
              <w:t>二、儲存公共危險物品種類在二種以上時，計算其是否達管制量之方法，應以各該公共危險物品數量除以其管制量，所得商數之和如大於</w:t>
            </w:r>
            <w:r>
              <w:rPr>
                <w:rFonts w:eastAsia="標楷體" w:cs="標楷體"/>
              </w:rPr>
              <w:t>1</w:t>
            </w:r>
            <w:r>
              <w:rPr>
                <w:rFonts w:cs="標楷體" w:eastAsia="標楷體"/>
              </w:rPr>
              <w:t>時，則儲存總量即達管制量以上。例如氯酸鈉數量</w:t>
            </w:r>
            <w:r>
              <w:rPr>
                <w:rFonts w:eastAsia="標楷體" w:cs="標楷體"/>
              </w:rPr>
              <w:t>20</w:t>
            </w:r>
            <w:r>
              <w:rPr>
                <w:rFonts w:cs="標楷體" w:eastAsia="標楷體"/>
              </w:rPr>
              <w:t>公斤，其管制量為</w:t>
            </w:r>
            <w:r>
              <w:rPr>
                <w:rFonts w:eastAsia="標楷體" w:cs="標楷體"/>
              </w:rPr>
              <w:t>50</w:t>
            </w:r>
            <w:r>
              <w:rPr>
                <w:rFonts w:cs="標楷體" w:eastAsia="標楷體"/>
              </w:rPr>
              <w:t>公斤；二硫化碳數量</w:t>
            </w:r>
            <w:r>
              <w:rPr>
                <w:rFonts w:eastAsia="標楷體" w:cs="標楷體"/>
              </w:rPr>
              <w:t>40</w:t>
            </w:r>
            <w:r>
              <w:rPr>
                <w:rFonts w:cs="標楷體" w:eastAsia="標楷體"/>
              </w:rPr>
              <w:t>公升，其管制量為</w:t>
            </w:r>
            <w:r>
              <w:rPr>
                <w:rFonts w:eastAsia="標楷體" w:cs="標楷體"/>
              </w:rPr>
              <w:t>50</w:t>
            </w:r>
            <w:r>
              <w:rPr>
                <w:rFonts w:cs="標楷體" w:eastAsia="標楷體"/>
              </w:rPr>
              <w:t>公升，計算式如下：</w:t>
            </w:r>
          </w:p>
          <w:p>
            <w:pPr>
              <w:pStyle w:val="Normal"/>
              <w:snapToGrid w:val="false"/>
              <w:spacing w:lineRule="atLeast" w:line="240" w:before="0" w:after="40"/>
              <w:jc w:val="both"/>
              <w:rPr>
                <w:rFonts w:eastAsia="標楷體"/>
              </w:rPr>
            </w:pPr>
            <w:r>
              <w:rPr>
                <w:rFonts w:cs="標楷體" w:eastAsia="標楷體"/>
              </w:rPr>
              <w:t>　</w:t>
            </w:r>
            <w:r>
              <w:rPr>
                <w:rFonts w:eastAsia="標楷體"/>
              </w:rPr>
            </w:r>
            <m:oMath xmlns:m="http://schemas.openxmlformats.org/officeDocument/2006/math"/>
            <w:r>
              <w:rPr>
                <w:rFonts w:eastAsia="標楷體"/>
              </w:rPr>
            </w:r>
            <m:oMath xmlns:m="http://schemas.openxmlformats.org/officeDocument/2006/math">
              <m:f>
                <m:num>
                  <m:r>
                    <m:rPr>
                      <m:lit/>
                      <m:nor/>
                    </m:rPr>
                    <w:rPr>
                      <w:rFonts w:ascii="Cambria Math" w:hAnsi="Cambria Math"/>
                    </w:rPr>
                    <m:t xml:space="preserve">氯酸鈉現有量</m:t>
                  </m:r>
                  <m:r>
                    <m:rPr>
                      <m:lit/>
                      <m:nor/>
                    </m:rPr>
                    <w:rPr>
                      <w:rFonts w:ascii="Cambria Math" w:hAnsi="Cambria Math"/>
                    </w:rPr>
                    <m:t xml:space="preserve">20</m:t>
                  </m:r>
                  <m:r>
                    <m:rPr>
                      <m:lit/>
                      <m:nor/>
                    </m:rPr>
                    <w:rPr>
                      <w:rFonts w:ascii="Cambria Math" w:hAnsi="Cambria Math"/>
                    </w:rPr>
                    <m:t xml:space="preserve">公斤</m:t>
                  </m:r>
                </m:num>
                <m:den>
                  <m:r>
                    <m:rPr>
                      <m:lit/>
                      <m:nor/>
                    </m:rPr>
                    <w:rPr>
                      <w:rFonts w:ascii="Cambria Math" w:hAnsi="Cambria Math"/>
                    </w:rPr>
                    <m:t xml:space="preserve">氯酸鈉管制量</m:t>
                  </m:r>
                  <m:r>
                    <m:rPr>
                      <m:lit/>
                      <m:nor/>
                    </m:rPr>
                    <w:rPr>
                      <w:rFonts w:ascii="Cambria Math" w:hAnsi="Cambria Math"/>
                    </w:rPr>
                    <m:t xml:space="preserve">50</m:t>
                  </m:r>
                  <m:r>
                    <m:rPr>
                      <m:lit/>
                      <m:nor/>
                    </m:rPr>
                    <w:rPr>
                      <w:rFonts w:ascii="Cambria Math" w:hAnsi="Cambria Math"/>
                    </w:rPr>
                    <m:t xml:space="preserve">公斤</m:t>
                  </m:r>
                </m:den>
              </m:f>
              <m:r>
                <w:rPr>
                  <w:rFonts w:ascii="Cambria Math" w:hAnsi="Cambria Math"/>
                </w:rPr>
                <m:t xml:space="preserve">+</m:t>
              </m:r>
              <m:f>
                <m:num>
                  <m:r>
                    <m:rPr>
                      <m:lit/>
                      <m:nor/>
                    </m:rPr>
                    <w:rPr>
                      <w:rFonts w:ascii="Cambria Math" w:hAnsi="Cambria Math"/>
                    </w:rPr>
                    <m:t xml:space="preserve">二硫化碳現有量</m:t>
                  </m:r>
                  <m:r>
                    <m:rPr>
                      <m:lit/>
                      <m:nor/>
                    </m:rPr>
                    <w:rPr>
                      <w:rFonts w:ascii="Cambria Math" w:hAnsi="Cambria Math"/>
                    </w:rPr>
                    <m:t xml:space="preserve">40</m:t>
                  </m:r>
                  <m:r>
                    <m:rPr>
                      <m:lit/>
                      <m:nor/>
                    </m:rPr>
                    <w:rPr>
                      <w:rFonts w:ascii="Cambria Math" w:hAnsi="Cambria Math"/>
                    </w:rPr>
                    <m:t xml:space="preserve">公升</m:t>
                  </m:r>
                </m:num>
                <m:den>
                  <m:r>
                    <m:rPr>
                      <m:lit/>
                      <m:nor/>
                    </m:rPr>
                    <w:rPr>
                      <w:rFonts w:ascii="Cambria Math" w:hAnsi="Cambria Math"/>
                    </w:rPr>
                    <m:t xml:space="preserve">二硫化碳管制量</m:t>
                  </m:r>
                  <m:r>
                    <m:rPr>
                      <m:lit/>
                      <m:nor/>
                    </m:rPr>
                    <w:rPr>
                      <w:rFonts w:ascii="Cambria Math" w:hAnsi="Cambria Math"/>
                    </w:rPr>
                    <m:t xml:space="preserve">50</m:t>
                  </m:r>
                  <m:r>
                    <m:rPr>
                      <m:lit/>
                      <m:nor/>
                    </m:rPr>
                    <w:rPr>
                      <w:rFonts w:ascii="Cambria Math" w:hAnsi="Cambria Math"/>
                    </w:rPr>
                    <m:t xml:space="preserve">公升</m:t>
                  </m:r>
                </m:den>
              </m:f>
            </m:oMath>
            <w:r>
              <w:rPr>
                <w:rFonts w:eastAsia="標楷體"/>
              </w:rPr>
            </w:r>
            <m:oMath xmlns:m="http://schemas.openxmlformats.org/officeDocument/2006/math">
              <m:r>
                <w:rPr>
                  <w:rFonts w:ascii="Cambria Math" w:hAnsi="Cambria Math"/>
                </w:rPr>
                <m:t xml:space="preserve">=</m:t>
              </m:r>
              <m:f>
                <m:num>
                  <m:r>
                    <w:rPr>
                      <w:rFonts w:ascii="Cambria Math" w:hAnsi="Cambria Math"/>
                    </w:rPr>
                    <m:t xml:space="preserve">2</m:t>
                  </m:r>
                </m:num>
                <m:den>
                  <m:r>
                    <w:rPr>
                      <w:rFonts w:ascii="Cambria Math" w:hAnsi="Cambria Math"/>
                    </w:rPr>
                    <m:t xml:space="preserve">5</m:t>
                  </m:r>
                </m:den>
              </m:f>
              <m:r>
                <w:rPr>
                  <w:rFonts w:ascii="Cambria Math" w:hAnsi="Cambria Math"/>
                </w:rPr>
                <m:t xml:space="preserve">+</m:t>
              </m:r>
              <m:f>
                <m:num>
                  <m:r>
                    <w:rPr>
                      <w:rFonts w:ascii="Cambria Math" w:hAnsi="Cambria Math"/>
                    </w:rPr>
                    <m:t xml:space="preserve">4</m:t>
                  </m:r>
                </m:num>
                <m:den>
                  <m:r>
                    <w:rPr>
                      <w:rFonts w:ascii="Cambria Math" w:hAnsi="Cambria Math"/>
                    </w:rPr>
                    <m:t xml:space="preserve">5</m:t>
                  </m:r>
                </m:den>
              </m:f>
              <m:r>
                <w:rPr>
                  <w:rFonts w:ascii="Cambria Math" w:hAnsi="Cambria Math"/>
                </w:rPr>
                <m:t xml:space="preserve">=</m:t>
              </m:r>
              <m:f>
                <m:num>
                  <m:r>
                    <w:rPr>
                      <w:rFonts w:ascii="Cambria Math" w:hAnsi="Cambria Math"/>
                    </w:rPr>
                    <m:t xml:space="preserve">6</m:t>
                  </m:r>
                </m:num>
                <m:den>
                  <m:r>
                    <w:rPr>
                      <w:rFonts w:ascii="Cambria Math" w:hAnsi="Cambria Math"/>
                    </w:rPr>
                    <m:t xml:space="preserve">5</m:t>
                  </m:r>
                </m:den>
              </m:f>
              <m:r>
                <w:rPr>
                  <w:rFonts w:ascii="Cambria Math" w:hAnsi="Cambria Math"/>
                </w:rPr>
                <m:t xml:space="preserve">&gt;</m:t>
              </m:r>
              <m:r>
                <w:rPr>
                  <w:rFonts w:ascii="Cambria Math" w:hAnsi="Cambria Math"/>
                </w:rPr>
                <m:t xml:space="preserve">1</m:t>
              </m:r>
            </m:oMath>
          </w:p>
        </w:tc>
      </w:tr>
    </w:tbl>
    <w:p>
      <w:pPr>
        <w:pStyle w:val="Normal"/>
        <w:ind w:hanging="900"/>
        <w:rPr/>
      </w:pPr>
      <w:r>
        <w:rPr/>
      </w:r>
    </w:p>
    <w:p>
      <w:pPr>
        <w:pStyle w:val="Normal"/>
        <w:ind w:hanging="900"/>
        <w:rPr>
          <w:rFonts w:ascii="標楷體" w:hAnsi="標楷體" w:eastAsia="標楷體" w:cs="標楷體"/>
        </w:rPr>
      </w:pPr>
      <w:r>
        <w:rPr>
          <w:rFonts w:ascii="標楷體" w:hAnsi="標楷體" w:cs="標楷體" w:eastAsia="標楷體"/>
        </w:rPr>
        <w:t>管制量是以全校累計量計算</w:t>
      </w:r>
      <w:r>
        <w:br w:type="page"/>
      </w:r>
    </w:p>
    <w:p>
      <w:pPr>
        <w:pStyle w:val="Normal"/>
        <w:rPr>
          <w:rFonts w:ascii="標楷體" w:hAnsi="標楷體" w:eastAsia="標楷體" w:cs="標楷體"/>
        </w:rPr>
      </w:pPr>
      <w:r>
        <w:rPr>
          <w:rFonts w:ascii="標楷體" w:hAnsi="標楷體" w:cs="標楷體" w:eastAsia="標楷體"/>
          <w:sz w:val="22"/>
          <w:szCs w:val="22"/>
        </w:rPr>
        <w:t>資料來源：行政院勞工委員會</w:t>
      </w:r>
      <w:r>
        <w:rPr>
          <w:rFonts w:eastAsia="標楷體" w:cs="標楷體" w:ascii="標楷體" w:hAnsi="標楷體"/>
          <w:sz w:val="22"/>
          <w:szCs w:val="22"/>
        </w:rPr>
        <w:br/>
      </w:r>
    </w:p>
    <w:p>
      <w:pPr>
        <w:pStyle w:val="Normal"/>
        <w:jc w:val="center"/>
        <w:rPr>
          <w:rFonts w:ascii="全真顏體" w:hAnsi="全真顏體" w:eastAsia="全真顏體" w:cs="Arial"/>
          <w:sz w:val="32"/>
          <w:szCs w:val="32"/>
        </w:rPr>
      </w:pPr>
      <w:r>
        <w:rPr>
          <w:rFonts w:ascii="全真顏體" w:hAnsi="全真顏體" w:cs="Arial" w:eastAsia="全真顏體"/>
          <w:sz w:val="32"/>
          <w:szCs w:val="32"/>
        </w:rPr>
        <w:t>中央主管機關指定之危險物及有害物</w:t>
      </w:r>
    </w:p>
    <w:p>
      <w:pPr>
        <w:pStyle w:val="Normal"/>
        <w:rPr>
          <w:rFonts w:ascii="Arial" w:hAnsi="Arial" w:eastAsia="標楷體" w:cs="Arial"/>
          <w:b/>
          <w:b/>
          <w:bCs/>
          <w:sz w:val="32"/>
          <w:szCs w:val="32"/>
        </w:rPr>
      </w:pPr>
      <w:r>
        <w:rPr>
          <w:rFonts w:eastAsia="標楷體" w:cs="Arial" w:ascii="Arial" w:hAnsi="Arial"/>
          <w:b/>
          <w:bCs/>
          <w:sz w:val="32"/>
          <w:szCs w:val="32"/>
        </w:rPr>
      </w:r>
    </w:p>
    <w:p>
      <w:pPr>
        <w:pStyle w:val="Normal"/>
        <w:rPr>
          <w:rFonts w:eastAsia="標楷體"/>
          <w:sz w:val="26"/>
          <w:szCs w:val="26"/>
        </w:rPr>
      </w:pPr>
      <w:r>
        <w:rPr>
          <w:rFonts w:cs="標楷體" w:eastAsia="標楷體"/>
          <w:b/>
          <w:bCs/>
          <w:sz w:val="26"/>
          <w:szCs w:val="26"/>
        </w:rPr>
        <w:t>壹、危險物：</w:t>
      </w:r>
    </w:p>
    <w:p>
      <w:pPr>
        <w:pStyle w:val="Normal"/>
        <w:widowControl w:val="false"/>
        <w:numPr>
          <w:ilvl w:val="0"/>
          <w:numId w:val="11"/>
        </w:numPr>
        <w:spacing w:before="60" w:after="0"/>
        <w:ind w:left="1078" w:hanging="539"/>
        <w:rPr>
          <w:rFonts w:eastAsia="標楷體"/>
          <w:sz w:val="26"/>
          <w:szCs w:val="26"/>
        </w:rPr>
      </w:pPr>
      <w:r>
        <w:rPr>
          <w:rFonts w:cs="標楷體" w:eastAsia="標楷體"/>
          <w:sz w:val="26"/>
          <w:szCs w:val="26"/>
        </w:rPr>
        <w:t>爆炸性物質中之下列物質：</w:t>
      </w:r>
    </w:p>
    <w:p>
      <w:pPr>
        <w:pStyle w:val="Normal"/>
        <w:widowControl w:val="false"/>
        <w:numPr>
          <w:ilvl w:val="1"/>
          <w:numId w:val="5"/>
        </w:numPr>
        <w:tabs>
          <w:tab w:val="left" w:pos="1620" w:leader="none"/>
        </w:tabs>
        <w:ind w:left="1620" w:hanging="540"/>
        <w:jc w:val="both"/>
        <w:rPr>
          <w:rFonts w:eastAsia="標楷體"/>
          <w:sz w:val="26"/>
          <w:szCs w:val="26"/>
        </w:rPr>
      </w:pPr>
      <w:r>
        <w:rPr>
          <w:rFonts w:cs="標楷體" w:eastAsia="標楷體"/>
          <w:sz w:val="26"/>
          <w:szCs w:val="26"/>
        </w:rPr>
        <w:t>硝化乙二醇、硝化甘油、硝化纖維及其他具有爆炸性質之硝酸酯類。</w:t>
      </w:r>
    </w:p>
    <w:p>
      <w:pPr>
        <w:pStyle w:val="Normal"/>
        <w:widowControl w:val="false"/>
        <w:numPr>
          <w:ilvl w:val="1"/>
          <w:numId w:val="5"/>
        </w:numPr>
        <w:tabs>
          <w:tab w:val="left" w:pos="1620" w:leader="none"/>
        </w:tabs>
        <w:ind w:left="1620" w:hanging="540"/>
        <w:jc w:val="both"/>
        <w:rPr>
          <w:rFonts w:eastAsia="標楷體"/>
          <w:sz w:val="26"/>
          <w:szCs w:val="26"/>
        </w:rPr>
      </w:pPr>
      <w:r>
        <w:rPr>
          <w:rFonts w:cs="標楷體" w:eastAsia="標楷體"/>
          <w:sz w:val="26"/>
          <w:szCs w:val="26"/>
        </w:rPr>
        <w:t>三硝基苯、三硝基甲苯、三硝基酚及其他具有爆炸性質之硝基化合物。</w:t>
      </w:r>
    </w:p>
    <w:p>
      <w:pPr>
        <w:pStyle w:val="Normal"/>
        <w:widowControl w:val="false"/>
        <w:numPr>
          <w:ilvl w:val="1"/>
          <w:numId w:val="5"/>
        </w:numPr>
        <w:tabs>
          <w:tab w:val="left" w:pos="1620" w:leader="none"/>
        </w:tabs>
        <w:ind w:left="1620" w:hanging="540"/>
        <w:jc w:val="both"/>
        <w:rPr>
          <w:rFonts w:eastAsia="標楷體"/>
          <w:sz w:val="26"/>
          <w:szCs w:val="26"/>
        </w:rPr>
      </w:pPr>
      <w:r>
        <w:rPr>
          <w:rFonts w:cs="標楷體" w:eastAsia="標楷體"/>
          <w:sz w:val="26"/>
          <w:szCs w:val="26"/>
        </w:rPr>
        <w:t>過醋酸、過氧化丁酮、過氧化二苯甲醯及其他有機過氧化物。</w:t>
      </w:r>
    </w:p>
    <w:p>
      <w:pPr>
        <w:pStyle w:val="Normal"/>
        <w:widowControl w:val="false"/>
        <w:numPr>
          <w:ilvl w:val="0"/>
          <w:numId w:val="11"/>
        </w:numPr>
        <w:ind w:left="1080" w:hanging="540"/>
        <w:rPr>
          <w:rFonts w:eastAsia="標楷體" w:cs="標楷體"/>
          <w:sz w:val="26"/>
          <w:szCs w:val="26"/>
        </w:rPr>
      </w:pPr>
      <w:r>
        <w:rPr>
          <w:rFonts w:cs="標楷體" w:eastAsia="標楷體"/>
          <w:sz w:val="26"/>
          <w:szCs w:val="26"/>
        </w:rPr>
        <w:t>著火性物質中之下列物質：</w:t>
      </w:r>
    </w:p>
    <w:p>
      <w:pPr>
        <w:pStyle w:val="Normal"/>
        <w:widowControl w:val="false"/>
        <w:numPr>
          <w:ilvl w:val="0"/>
          <w:numId w:val="12"/>
        </w:numPr>
        <w:tabs>
          <w:tab w:val="left" w:pos="1620" w:leader="none"/>
        </w:tabs>
        <w:ind w:left="1620" w:hanging="540"/>
        <w:jc w:val="both"/>
        <w:rPr>
          <w:rFonts w:eastAsia="標楷體" w:cs="標楷體"/>
          <w:sz w:val="26"/>
          <w:szCs w:val="26"/>
        </w:rPr>
      </w:pPr>
      <w:r>
        <w:rPr>
          <w:rFonts w:cs="標楷體" w:eastAsia="標楷體"/>
          <w:sz w:val="26"/>
          <w:szCs w:val="26"/>
        </w:rPr>
        <w:t>易燃固體係指硫化磷、赤磷、賽璐珞類等有易被外來火源所引燃迅速燃燒之固體。</w:t>
      </w:r>
    </w:p>
    <w:p>
      <w:pPr>
        <w:pStyle w:val="Normal"/>
        <w:widowControl w:val="false"/>
        <w:numPr>
          <w:ilvl w:val="0"/>
          <w:numId w:val="12"/>
        </w:numPr>
        <w:tabs>
          <w:tab w:val="left" w:pos="1620" w:leader="none"/>
        </w:tabs>
        <w:ind w:left="1620" w:hanging="540"/>
        <w:jc w:val="both"/>
        <w:rPr>
          <w:rFonts w:eastAsia="標楷體" w:cs="標楷體"/>
          <w:sz w:val="26"/>
          <w:szCs w:val="26"/>
        </w:rPr>
      </w:pPr>
      <w:r>
        <w:rPr>
          <w:rFonts w:cs="標楷體" w:eastAsia="標楷體"/>
          <w:sz w:val="26"/>
          <w:szCs w:val="26"/>
        </w:rPr>
        <w:t>自燃物質係指黃磷、二亞硫磺酸鈉、鋁粉末、鎂粉末及其他金屬粉末等有自行生熱或自行燃燒之固體或液體。</w:t>
      </w:r>
    </w:p>
    <w:p>
      <w:pPr>
        <w:pStyle w:val="Normal"/>
        <w:widowControl w:val="false"/>
        <w:numPr>
          <w:ilvl w:val="0"/>
          <w:numId w:val="12"/>
        </w:numPr>
        <w:tabs>
          <w:tab w:val="left" w:pos="1620" w:leader="none"/>
        </w:tabs>
        <w:ind w:left="1620" w:hanging="540"/>
        <w:jc w:val="both"/>
        <w:rPr>
          <w:rFonts w:eastAsia="標楷體" w:cs="標楷體"/>
          <w:sz w:val="26"/>
          <w:szCs w:val="26"/>
        </w:rPr>
      </w:pPr>
      <w:r>
        <w:rPr>
          <w:rFonts w:cs="標楷體" w:eastAsia="標楷體"/>
          <w:sz w:val="26"/>
          <w:szCs w:val="26"/>
        </w:rPr>
        <w:t>禁水性物質係指金屬鉀、金屬鋰、金屬鈉、碳化鈣、磷化鈣及其他之物質，具有與水接觸能放出易燃之氣體。</w:t>
      </w:r>
    </w:p>
    <w:p>
      <w:pPr>
        <w:pStyle w:val="Normal"/>
        <w:widowControl w:val="false"/>
        <w:numPr>
          <w:ilvl w:val="0"/>
          <w:numId w:val="11"/>
        </w:numPr>
        <w:ind w:left="1080" w:hanging="540"/>
        <w:rPr>
          <w:rFonts w:eastAsia="標楷體" w:cs="標楷體"/>
          <w:sz w:val="26"/>
          <w:szCs w:val="26"/>
        </w:rPr>
      </w:pPr>
      <w:r>
        <w:rPr>
          <w:rFonts w:cs="標楷體" w:eastAsia="標楷體"/>
          <w:sz w:val="26"/>
          <w:szCs w:val="26"/>
        </w:rPr>
        <w:t>氧化性物質中之下列物質：</w:t>
      </w:r>
    </w:p>
    <w:p>
      <w:pPr>
        <w:pStyle w:val="Normal"/>
        <w:widowControl w:val="false"/>
        <w:numPr>
          <w:ilvl w:val="0"/>
          <w:numId w:val="2"/>
        </w:numPr>
        <w:tabs>
          <w:tab w:val="left" w:pos="1620" w:leader="none"/>
        </w:tabs>
        <w:ind w:left="1620" w:hanging="540"/>
        <w:jc w:val="both"/>
        <w:rPr>
          <w:rFonts w:eastAsia="標楷體"/>
          <w:sz w:val="26"/>
          <w:szCs w:val="26"/>
        </w:rPr>
      </w:pPr>
      <w:r>
        <w:rPr>
          <w:rFonts w:cs="標楷體" w:eastAsia="標楷體"/>
          <w:sz w:val="26"/>
          <w:szCs w:val="26"/>
        </w:rPr>
        <w:t>氯酸鉀、氯酸鈉及其他之氯酸鹽類。</w:t>
      </w:r>
    </w:p>
    <w:p>
      <w:pPr>
        <w:pStyle w:val="Normal"/>
        <w:widowControl w:val="false"/>
        <w:numPr>
          <w:ilvl w:val="0"/>
          <w:numId w:val="2"/>
        </w:numPr>
        <w:tabs>
          <w:tab w:val="left" w:pos="1620" w:leader="none"/>
        </w:tabs>
        <w:ind w:left="1620" w:hanging="540"/>
        <w:jc w:val="both"/>
        <w:rPr>
          <w:rFonts w:eastAsia="標楷體"/>
          <w:sz w:val="26"/>
          <w:szCs w:val="26"/>
        </w:rPr>
      </w:pPr>
      <w:r>
        <w:rPr>
          <w:rFonts w:cs="標楷體" w:eastAsia="標楷體"/>
          <w:sz w:val="26"/>
          <w:szCs w:val="26"/>
        </w:rPr>
        <w:t>過氯酸鉀、過氯酸鈉、過氯酸銨及其他之過氯酸鹽類。</w:t>
      </w:r>
    </w:p>
    <w:p>
      <w:pPr>
        <w:pStyle w:val="Normal"/>
        <w:widowControl w:val="false"/>
        <w:numPr>
          <w:ilvl w:val="0"/>
          <w:numId w:val="2"/>
        </w:numPr>
        <w:tabs>
          <w:tab w:val="left" w:pos="1620" w:leader="none"/>
        </w:tabs>
        <w:ind w:left="1620" w:hanging="540"/>
        <w:jc w:val="both"/>
        <w:rPr>
          <w:rFonts w:eastAsia="標楷體"/>
          <w:sz w:val="26"/>
          <w:szCs w:val="26"/>
        </w:rPr>
      </w:pPr>
      <w:r>
        <w:rPr>
          <w:rFonts w:cs="標楷體" w:eastAsia="標楷體"/>
          <w:sz w:val="26"/>
          <w:szCs w:val="26"/>
        </w:rPr>
        <w:t>過氧化鉀、過氧化鈉、過氧化鋇及其他之無機過氧化物。</w:t>
      </w:r>
    </w:p>
    <w:p>
      <w:pPr>
        <w:pStyle w:val="Normal"/>
        <w:widowControl w:val="false"/>
        <w:numPr>
          <w:ilvl w:val="0"/>
          <w:numId w:val="2"/>
        </w:numPr>
        <w:tabs>
          <w:tab w:val="left" w:pos="1620" w:leader="none"/>
        </w:tabs>
        <w:ind w:left="1620" w:hanging="540"/>
        <w:jc w:val="both"/>
        <w:rPr>
          <w:rFonts w:eastAsia="標楷體"/>
          <w:sz w:val="26"/>
          <w:szCs w:val="26"/>
        </w:rPr>
      </w:pPr>
      <w:r>
        <w:rPr>
          <w:rFonts w:cs="標楷體" w:eastAsia="標楷體"/>
          <w:sz w:val="26"/>
          <w:szCs w:val="26"/>
        </w:rPr>
        <w:t>硝酸鉀、硝酸鈉、硝酸銨及其他之硝酸鹽類。</w:t>
      </w:r>
    </w:p>
    <w:p>
      <w:pPr>
        <w:pStyle w:val="Normal"/>
        <w:widowControl w:val="false"/>
        <w:numPr>
          <w:ilvl w:val="0"/>
          <w:numId w:val="2"/>
        </w:numPr>
        <w:tabs>
          <w:tab w:val="left" w:pos="1620" w:leader="none"/>
        </w:tabs>
        <w:ind w:left="1620" w:hanging="540"/>
        <w:jc w:val="both"/>
        <w:rPr>
          <w:rFonts w:eastAsia="標楷體"/>
          <w:sz w:val="26"/>
          <w:szCs w:val="26"/>
        </w:rPr>
      </w:pPr>
      <w:r>
        <w:rPr>
          <w:rFonts w:cs="標楷體" w:eastAsia="標楷體"/>
          <w:sz w:val="26"/>
          <w:szCs w:val="26"/>
        </w:rPr>
        <w:t>亞氯酸鈉及其他之固體亞氯酸鹽類。</w:t>
      </w:r>
    </w:p>
    <w:p>
      <w:pPr>
        <w:pStyle w:val="Normal"/>
        <w:widowControl w:val="false"/>
        <w:numPr>
          <w:ilvl w:val="0"/>
          <w:numId w:val="2"/>
        </w:numPr>
        <w:tabs>
          <w:tab w:val="left" w:pos="1620" w:leader="none"/>
        </w:tabs>
        <w:ind w:left="1620" w:hanging="540"/>
        <w:jc w:val="both"/>
        <w:rPr>
          <w:rFonts w:eastAsia="標楷體"/>
          <w:sz w:val="26"/>
          <w:szCs w:val="26"/>
        </w:rPr>
      </w:pPr>
      <w:r>
        <w:rPr>
          <w:rFonts w:cs="標楷體" w:eastAsia="標楷體"/>
          <w:sz w:val="26"/>
          <w:szCs w:val="26"/>
        </w:rPr>
        <w:t>次氯酸鈣及其他之固體次氯酸鹽類。</w:t>
      </w:r>
    </w:p>
    <w:p>
      <w:pPr>
        <w:pStyle w:val="Normal"/>
        <w:widowControl w:val="false"/>
        <w:numPr>
          <w:ilvl w:val="0"/>
          <w:numId w:val="11"/>
        </w:numPr>
        <w:ind w:left="1080" w:hanging="540"/>
        <w:rPr>
          <w:rFonts w:eastAsia="標楷體" w:cs="標楷體"/>
          <w:sz w:val="26"/>
          <w:szCs w:val="26"/>
        </w:rPr>
      </w:pPr>
      <w:r>
        <w:rPr>
          <w:rFonts w:cs="標楷體" w:eastAsia="標楷體"/>
          <w:sz w:val="26"/>
          <w:szCs w:val="26"/>
        </w:rPr>
        <w:t>引火性液體中之下列物質：</w:t>
      </w:r>
    </w:p>
    <w:p>
      <w:pPr>
        <w:pStyle w:val="Normal"/>
        <w:widowControl w:val="false"/>
        <w:numPr>
          <w:ilvl w:val="0"/>
          <w:numId w:val="3"/>
        </w:numPr>
        <w:tabs>
          <w:tab w:val="left" w:pos="1620" w:leader="none"/>
        </w:tabs>
        <w:ind w:left="1620" w:hanging="540"/>
        <w:jc w:val="both"/>
        <w:rPr>
          <w:rFonts w:eastAsia="標楷體"/>
          <w:sz w:val="26"/>
          <w:szCs w:val="26"/>
        </w:rPr>
      </w:pPr>
      <w:r>
        <w:rPr>
          <w:rFonts w:cs="標楷體" w:eastAsia="標楷體"/>
          <w:sz w:val="26"/>
          <w:szCs w:val="26"/>
        </w:rPr>
        <w:t>乙醚、汽油、乙醛、環氧丙烷、二硫化碳及其他之閃火點未滿攝氏零下三十度之物質。</w:t>
      </w:r>
    </w:p>
    <w:p>
      <w:pPr>
        <w:pStyle w:val="Normal"/>
        <w:widowControl w:val="false"/>
        <w:numPr>
          <w:ilvl w:val="0"/>
          <w:numId w:val="3"/>
        </w:numPr>
        <w:tabs>
          <w:tab w:val="left" w:pos="1620" w:leader="none"/>
        </w:tabs>
        <w:ind w:left="1620" w:hanging="540"/>
        <w:jc w:val="both"/>
        <w:rPr>
          <w:rFonts w:eastAsia="標楷體"/>
          <w:sz w:val="26"/>
          <w:szCs w:val="26"/>
        </w:rPr>
      </w:pPr>
      <w:r>
        <w:rPr>
          <w:rFonts w:cs="標楷體" w:eastAsia="標楷體"/>
          <w:sz w:val="26"/>
          <w:szCs w:val="26"/>
        </w:rPr>
        <w:t>正己烷、環氧乙烷、丙酮、苯、丁酮及其他之閃火點在攝氏零下三十度以上未滿攝氏零度之物質。</w:t>
      </w:r>
    </w:p>
    <w:p>
      <w:pPr>
        <w:pStyle w:val="Normal"/>
        <w:widowControl w:val="false"/>
        <w:numPr>
          <w:ilvl w:val="0"/>
          <w:numId w:val="3"/>
        </w:numPr>
        <w:tabs>
          <w:tab w:val="left" w:pos="1620" w:leader="none"/>
        </w:tabs>
        <w:ind w:left="1620" w:hanging="540"/>
        <w:jc w:val="both"/>
        <w:rPr>
          <w:rFonts w:eastAsia="標楷體"/>
          <w:sz w:val="26"/>
          <w:szCs w:val="26"/>
        </w:rPr>
      </w:pPr>
      <w:r>
        <w:rPr>
          <w:rFonts w:cs="標楷體" w:eastAsia="標楷體"/>
          <w:sz w:val="26"/>
          <w:szCs w:val="26"/>
        </w:rPr>
        <w:t>乙醇、甲醇、二甲苯、乙酸戊酯及其他之閃火點在攝氏零度以上未滿攝氏三十度之物質。</w:t>
      </w:r>
    </w:p>
    <w:p>
      <w:pPr>
        <w:pStyle w:val="Normal"/>
        <w:widowControl w:val="false"/>
        <w:numPr>
          <w:ilvl w:val="0"/>
          <w:numId w:val="3"/>
        </w:numPr>
        <w:tabs>
          <w:tab w:val="left" w:pos="1620" w:leader="none"/>
        </w:tabs>
        <w:ind w:left="1620" w:hanging="540"/>
        <w:jc w:val="both"/>
        <w:rPr>
          <w:rFonts w:eastAsia="標楷體"/>
          <w:sz w:val="26"/>
          <w:szCs w:val="26"/>
        </w:rPr>
      </w:pPr>
      <w:r>
        <w:rPr>
          <w:rFonts w:cs="標楷體" w:eastAsia="標楷體"/>
          <w:sz w:val="26"/>
          <w:szCs w:val="26"/>
        </w:rPr>
        <w:t>煤油、輕油、松節油、異戊醇、醋酸及其他之閃火點在攝氏三十度以上未滿攝氏六十五度之物質。</w:t>
      </w:r>
    </w:p>
    <w:p>
      <w:pPr>
        <w:pStyle w:val="Normal"/>
        <w:widowControl w:val="false"/>
        <w:numPr>
          <w:ilvl w:val="0"/>
          <w:numId w:val="11"/>
        </w:numPr>
        <w:ind w:left="1080" w:hanging="540"/>
        <w:rPr>
          <w:rFonts w:eastAsia="標楷體" w:cs="標楷體"/>
          <w:sz w:val="26"/>
          <w:szCs w:val="26"/>
        </w:rPr>
      </w:pPr>
      <w:r>
        <w:rPr>
          <w:rFonts w:cs="標楷體" w:eastAsia="標楷體"/>
          <w:sz w:val="26"/>
          <w:szCs w:val="26"/>
        </w:rPr>
        <w:t>可燃性氣體中之下列物質：</w:t>
      </w:r>
    </w:p>
    <w:p>
      <w:pPr>
        <w:pStyle w:val="Normal"/>
        <w:widowControl w:val="false"/>
        <w:numPr>
          <w:ilvl w:val="0"/>
          <w:numId w:val="6"/>
        </w:numPr>
        <w:tabs>
          <w:tab w:val="left" w:pos="1620" w:leader="none"/>
        </w:tabs>
        <w:ind w:left="1620" w:hanging="540"/>
        <w:jc w:val="both"/>
        <w:rPr>
          <w:rFonts w:eastAsia="標楷體"/>
          <w:sz w:val="26"/>
          <w:szCs w:val="26"/>
        </w:rPr>
      </w:pPr>
      <w:r>
        <w:rPr>
          <w:rFonts w:cs="標楷體" w:eastAsia="標楷體"/>
          <w:sz w:val="26"/>
          <w:szCs w:val="26"/>
        </w:rPr>
        <w:t>氫。</w:t>
      </w:r>
    </w:p>
    <w:p>
      <w:pPr>
        <w:pStyle w:val="Normal"/>
        <w:widowControl w:val="false"/>
        <w:numPr>
          <w:ilvl w:val="0"/>
          <w:numId w:val="6"/>
        </w:numPr>
        <w:tabs>
          <w:tab w:val="left" w:pos="1620" w:leader="none"/>
        </w:tabs>
        <w:ind w:left="1620" w:hanging="540"/>
        <w:jc w:val="both"/>
        <w:rPr>
          <w:rFonts w:eastAsia="標楷體"/>
          <w:sz w:val="26"/>
          <w:szCs w:val="26"/>
        </w:rPr>
      </w:pPr>
      <w:r>
        <w:rPr>
          <w:rFonts w:cs="標楷體" w:eastAsia="標楷體"/>
          <w:sz w:val="26"/>
          <w:szCs w:val="26"/>
        </w:rPr>
        <w:t>乙炔、乙烯。</w:t>
      </w:r>
    </w:p>
    <w:p>
      <w:pPr>
        <w:pStyle w:val="Normal"/>
        <w:widowControl w:val="false"/>
        <w:numPr>
          <w:ilvl w:val="0"/>
          <w:numId w:val="6"/>
        </w:numPr>
        <w:tabs>
          <w:tab w:val="left" w:pos="1620" w:leader="none"/>
        </w:tabs>
        <w:ind w:left="1620" w:hanging="540"/>
        <w:jc w:val="both"/>
        <w:rPr>
          <w:rFonts w:eastAsia="標楷體"/>
          <w:sz w:val="26"/>
          <w:szCs w:val="26"/>
        </w:rPr>
      </w:pPr>
      <w:r>
        <w:rPr>
          <w:rFonts w:cs="標楷體" w:eastAsia="標楷體"/>
          <w:sz w:val="26"/>
          <w:szCs w:val="26"/>
        </w:rPr>
        <w:t>甲烷、乙烷、丙烷、丁烷。</w:t>
      </w:r>
    </w:p>
    <w:p>
      <w:pPr>
        <w:pStyle w:val="Normal"/>
        <w:widowControl w:val="false"/>
        <w:numPr>
          <w:ilvl w:val="0"/>
          <w:numId w:val="6"/>
        </w:numPr>
        <w:tabs>
          <w:tab w:val="left" w:pos="1620" w:leader="none"/>
        </w:tabs>
        <w:ind w:left="1620" w:hanging="540"/>
        <w:jc w:val="both"/>
        <w:rPr>
          <w:rFonts w:eastAsia="標楷體"/>
          <w:sz w:val="26"/>
          <w:szCs w:val="26"/>
        </w:rPr>
      </w:pPr>
      <w:r>
        <w:rPr>
          <w:rFonts w:cs="標楷體" w:eastAsia="標楷體"/>
          <w:sz w:val="26"/>
          <w:szCs w:val="26"/>
        </w:rPr>
        <w:t>其他於一大氣壓下、攝氏十五度時，具有可燃性之氣體。</w:t>
      </w:r>
    </w:p>
    <w:p>
      <w:pPr>
        <w:pStyle w:val="Normal"/>
        <w:widowControl w:val="false"/>
        <w:numPr>
          <w:ilvl w:val="0"/>
          <w:numId w:val="11"/>
        </w:numPr>
        <w:ind w:left="1080" w:hanging="540"/>
        <w:rPr>
          <w:rFonts w:eastAsia="標楷體" w:cs="標楷體"/>
          <w:sz w:val="26"/>
          <w:szCs w:val="26"/>
        </w:rPr>
      </w:pPr>
      <w:r>
        <w:rPr>
          <w:rFonts w:cs="標楷體" w:eastAsia="標楷體"/>
          <w:sz w:val="26"/>
          <w:szCs w:val="26"/>
        </w:rPr>
        <w:t>爆炸性物品：</w:t>
      </w:r>
    </w:p>
    <w:p>
      <w:pPr>
        <w:pStyle w:val="Normal"/>
        <w:widowControl w:val="false"/>
        <w:numPr>
          <w:ilvl w:val="0"/>
          <w:numId w:val="7"/>
        </w:numPr>
        <w:tabs>
          <w:tab w:val="left" w:pos="1620" w:leader="none"/>
        </w:tabs>
        <w:ind w:left="1620" w:hanging="540"/>
        <w:rPr>
          <w:rFonts w:eastAsia="標楷體"/>
          <w:sz w:val="26"/>
          <w:szCs w:val="26"/>
        </w:rPr>
      </w:pPr>
      <w:r>
        <w:rPr>
          <w:rFonts w:cs="標楷體" w:eastAsia="標楷體"/>
          <w:sz w:val="26"/>
          <w:szCs w:val="26"/>
        </w:rPr>
        <w:t>火藥：爆發比較緩慢以燃燒作用為主並無顯著爆炸破壞作用之物品，包括：</w:t>
      </w:r>
    </w:p>
    <w:p>
      <w:pPr>
        <w:pStyle w:val="Normal"/>
        <w:widowControl w:val="false"/>
        <w:numPr>
          <w:ilvl w:val="1"/>
          <w:numId w:val="7"/>
        </w:numPr>
        <w:tabs>
          <w:tab w:val="left" w:pos="1980" w:leader="none"/>
        </w:tabs>
        <w:ind w:left="1980" w:hanging="360"/>
        <w:rPr>
          <w:rFonts w:eastAsia="標楷體"/>
          <w:sz w:val="26"/>
          <w:szCs w:val="26"/>
        </w:rPr>
      </w:pPr>
      <w:r>
        <w:rPr>
          <w:rFonts w:cs="標楷體" w:eastAsia="標楷體"/>
          <w:sz w:val="26"/>
          <w:szCs w:val="26"/>
        </w:rPr>
        <w:t>黑色火藥及其他硝酸鹽類之有煙火藥。</w:t>
      </w:r>
    </w:p>
    <w:p>
      <w:pPr>
        <w:pStyle w:val="Normal"/>
        <w:widowControl w:val="false"/>
        <w:numPr>
          <w:ilvl w:val="1"/>
          <w:numId w:val="7"/>
        </w:numPr>
        <w:tabs>
          <w:tab w:val="left" w:pos="1980" w:leader="none"/>
        </w:tabs>
        <w:ind w:left="1980" w:hanging="360"/>
        <w:rPr>
          <w:rFonts w:eastAsia="標楷體"/>
          <w:sz w:val="26"/>
          <w:szCs w:val="26"/>
        </w:rPr>
      </w:pPr>
      <w:r>
        <w:rPr>
          <w:rFonts w:cs="標楷體" w:eastAsia="標楷體"/>
          <w:sz w:val="26"/>
          <w:szCs w:val="26"/>
        </w:rPr>
        <w:t>硝化纖維之單基無煙火藥。</w:t>
      </w:r>
    </w:p>
    <w:p>
      <w:pPr>
        <w:pStyle w:val="Normal"/>
        <w:widowControl w:val="false"/>
        <w:numPr>
          <w:ilvl w:val="1"/>
          <w:numId w:val="7"/>
        </w:numPr>
        <w:tabs>
          <w:tab w:val="left" w:pos="1980" w:leader="none"/>
        </w:tabs>
        <w:ind w:left="1980" w:hanging="360"/>
        <w:rPr>
          <w:rFonts w:eastAsia="標楷體"/>
          <w:sz w:val="26"/>
          <w:szCs w:val="26"/>
        </w:rPr>
      </w:pPr>
      <w:r>
        <w:rPr>
          <w:rFonts w:cs="標楷體" w:eastAsia="標楷體"/>
          <w:sz w:val="26"/>
          <w:szCs w:val="26"/>
        </w:rPr>
        <w:t>硝化纖維與硝化甘油之雙基無煙火藥。</w:t>
      </w:r>
    </w:p>
    <w:p>
      <w:pPr>
        <w:pStyle w:val="Normal"/>
        <w:widowControl w:val="false"/>
        <w:numPr>
          <w:ilvl w:val="0"/>
          <w:numId w:val="7"/>
        </w:numPr>
        <w:tabs>
          <w:tab w:val="left" w:pos="1620" w:leader="none"/>
        </w:tabs>
        <w:ind w:left="1620" w:hanging="540"/>
        <w:rPr>
          <w:rFonts w:eastAsia="標楷體" w:cs="標楷體"/>
          <w:sz w:val="26"/>
          <w:szCs w:val="26"/>
        </w:rPr>
      </w:pPr>
      <w:r>
        <w:rPr>
          <w:rFonts w:cs="標楷體" w:eastAsia="標楷體"/>
          <w:sz w:val="26"/>
          <w:szCs w:val="26"/>
        </w:rPr>
        <w:t>炸藥：爆發非常迅速隨即發生強烈爆炸破壞作用之物品，包括：</w:t>
      </w:r>
    </w:p>
    <w:p>
      <w:pPr>
        <w:pStyle w:val="Normal"/>
        <w:widowControl w:val="false"/>
        <w:numPr>
          <w:ilvl w:val="1"/>
          <w:numId w:val="7"/>
        </w:numPr>
        <w:tabs>
          <w:tab w:val="left" w:pos="1980" w:leader="none"/>
        </w:tabs>
        <w:ind w:left="1980" w:hanging="360"/>
        <w:jc w:val="both"/>
        <w:rPr>
          <w:rFonts w:eastAsia="標楷體"/>
          <w:sz w:val="26"/>
          <w:szCs w:val="26"/>
        </w:rPr>
      </w:pPr>
      <w:r>
        <w:rPr>
          <w:rFonts w:cs="標楷體" w:eastAsia="標楷體"/>
          <w:sz w:val="26"/>
          <w:szCs w:val="26"/>
        </w:rPr>
        <w:t>雷汞及疊氮化鉛、史蒂芬酸鉛、重氮基酚等之起爆藥。</w:t>
      </w:r>
    </w:p>
    <w:p>
      <w:pPr>
        <w:pStyle w:val="Normal"/>
        <w:widowControl w:val="false"/>
        <w:numPr>
          <w:ilvl w:val="1"/>
          <w:numId w:val="7"/>
        </w:numPr>
        <w:tabs>
          <w:tab w:val="left" w:pos="1980" w:leader="none"/>
        </w:tabs>
        <w:ind w:left="1980" w:hanging="360"/>
        <w:jc w:val="both"/>
        <w:rPr>
          <w:rFonts w:eastAsia="標楷體"/>
          <w:sz w:val="26"/>
          <w:szCs w:val="26"/>
        </w:rPr>
      </w:pPr>
      <w:r>
        <w:rPr>
          <w:rFonts w:cs="標楷體" w:eastAsia="標楷體"/>
          <w:sz w:val="26"/>
          <w:szCs w:val="26"/>
        </w:rPr>
        <w:t>硝化甘油及硝酸酯類。</w:t>
      </w:r>
    </w:p>
    <w:p>
      <w:pPr>
        <w:pStyle w:val="Normal"/>
        <w:widowControl w:val="false"/>
        <w:numPr>
          <w:ilvl w:val="1"/>
          <w:numId w:val="7"/>
        </w:numPr>
        <w:tabs>
          <w:tab w:val="left" w:pos="1980" w:leader="none"/>
        </w:tabs>
        <w:ind w:left="1980" w:hanging="360"/>
        <w:jc w:val="both"/>
        <w:rPr>
          <w:rFonts w:eastAsia="標楷體"/>
          <w:sz w:val="26"/>
          <w:szCs w:val="26"/>
        </w:rPr>
      </w:pPr>
      <w:r>
        <w:rPr>
          <w:rFonts w:cs="標楷體" w:eastAsia="標楷體"/>
          <w:sz w:val="26"/>
          <w:szCs w:val="26"/>
        </w:rPr>
        <w:t>硝酸鹽之炸藥。</w:t>
      </w:r>
    </w:p>
    <w:p>
      <w:pPr>
        <w:pStyle w:val="Normal"/>
        <w:widowControl w:val="false"/>
        <w:numPr>
          <w:ilvl w:val="1"/>
          <w:numId w:val="7"/>
        </w:numPr>
        <w:tabs>
          <w:tab w:val="left" w:pos="1980" w:leader="none"/>
        </w:tabs>
        <w:ind w:left="1980" w:hanging="360"/>
        <w:jc w:val="both"/>
        <w:rPr>
          <w:rFonts w:eastAsia="標楷體"/>
          <w:sz w:val="26"/>
          <w:szCs w:val="26"/>
        </w:rPr>
      </w:pPr>
      <w:r>
        <w:rPr>
          <w:rFonts w:cs="標楷體" w:eastAsia="標楷體"/>
          <w:sz w:val="26"/>
          <w:szCs w:val="26"/>
        </w:rPr>
        <w:t>過氯酸鹽類及氯酸鹽類之混合炸藥。</w:t>
      </w:r>
    </w:p>
    <w:p>
      <w:pPr>
        <w:pStyle w:val="Normal"/>
        <w:widowControl w:val="false"/>
        <w:numPr>
          <w:ilvl w:val="1"/>
          <w:numId w:val="7"/>
        </w:numPr>
        <w:tabs>
          <w:tab w:val="left" w:pos="1980" w:leader="none"/>
        </w:tabs>
        <w:ind w:left="1980" w:hanging="360"/>
        <w:jc w:val="both"/>
        <w:rPr>
          <w:rFonts w:eastAsia="標楷體"/>
          <w:sz w:val="26"/>
          <w:szCs w:val="26"/>
        </w:rPr>
      </w:pPr>
      <w:r>
        <w:rPr>
          <w:rFonts w:cs="標楷體" w:eastAsia="標楷體"/>
          <w:sz w:val="26"/>
          <w:szCs w:val="26"/>
        </w:rPr>
        <w:t>三硝基酚、三硝基甲苯等硝基化合物之炸藥。</w:t>
      </w:r>
    </w:p>
    <w:p>
      <w:pPr>
        <w:pStyle w:val="Normal"/>
        <w:widowControl w:val="false"/>
        <w:numPr>
          <w:ilvl w:val="1"/>
          <w:numId w:val="7"/>
        </w:numPr>
        <w:tabs>
          <w:tab w:val="left" w:pos="1980" w:leader="none"/>
        </w:tabs>
        <w:ind w:left="1980" w:hanging="360"/>
        <w:jc w:val="both"/>
        <w:rPr>
          <w:rFonts w:eastAsia="標楷體"/>
          <w:sz w:val="26"/>
          <w:szCs w:val="26"/>
        </w:rPr>
      </w:pPr>
      <w:r>
        <w:rPr>
          <w:rFonts w:cs="標楷體" w:eastAsia="標楷體"/>
          <w:sz w:val="26"/>
          <w:szCs w:val="26"/>
        </w:rPr>
        <w:t>液氧爆藥及其他液體爆藥。</w:t>
      </w:r>
    </w:p>
    <w:p>
      <w:pPr>
        <w:pStyle w:val="Normal"/>
        <w:widowControl w:val="false"/>
        <w:numPr>
          <w:ilvl w:val="0"/>
          <w:numId w:val="7"/>
        </w:numPr>
        <w:tabs>
          <w:tab w:val="left" w:pos="1620" w:leader="none"/>
        </w:tabs>
        <w:ind w:left="1620" w:hanging="540"/>
        <w:rPr>
          <w:rFonts w:eastAsia="標楷體" w:cs="標楷體"/>
          <w:sz w:val="26"/>
          <w:szCs w:val="26"/>
        </w:rPr>
      </w:pPr>
      <w:r>
        <w:rPr>
          <w:rFonts w:cs="標楷體" w:eastAsia="標楷體"/>
          <w:sz w:val="26"/>
          <w:szCs w:val="26"/>
        </w:rPr>
        <w:t>爆劑：以硝酸銨等氧化劑為主成分，須置於封閉裝置內以雷管可引爆之混合物，包括：</w:t>
      </w:r>
    </w:p>
    <w:p>
      <w:pPr>
        <w:pStyle w:val="Normal"/>
        <w:widowControl w:val="false"/>
        <w:numPr>
          <w:ilvl w:val="1"/>
          <w:numId w:val="7"/>
        </w:numPr>
        <w:tabs>
          <w:tab w:val="left" w:pos="1980" w:leader="none"/>
        </w:tabs>
        <w:ind w:left="1980" w:hanging="360"/>
        <w:rPr>
          <w:rFonts w:eastAsia="標楷體"/>
          <w:sz w:val="26"/>
          <w:szCs w:val="26"/>
        </w:rPr>
      </w:pPr>
      <w:r>
        <w:rPr>
          <w:rFonts w:cs="標楷體" w:eastAsia="標楷體"/>
          <w:sz w:val="26"/>
          <w:szCs w:val="26"/>
        </w:rPr>
        <w:t>硝油爆劑類。</w:t>
      </w:r>
    </w:p>
    <w:p>
      <w:pPr>
        <w:pStyle w:val="Normal"/>
        <w:widowControl w:val="false"/>
        <w:numPr>
          <w:ilvl w:val="1"/>
          <w:numId w:val="7"/>
        </w:numPr>
        <w:tabs>
          <w:tab w:val="left" w:pos="1980" w:leader="none"/>
        </w:tabs>
        <w:ind w:left="1980" w:hanging="360"/>
        <w:rPr>
          <w:rFonts w:eastAsia="標楷體"/>
          <w:sz w:val="26"/>
          <w:szCs w:val="26"/>
        </w:rPr>
      </w:pPr>
      <w:r>
        <w:rPr>
          <w:rFonts w:cs="標楷體" w:eastAsia="標楷體"/>
          <w:sz w:val="26"/>
          <w:szCs w:val="26"/>
        </w:rPr>
        <w:t>漿狀爆劑類。</w:t>
      </w:r>
    </w:p>
    <w:p>
      <w:pPr>
        <w:pStyle w:val="Normal"/>
        <w:widowControl w:val="false"/>
        <w:numPr>
          <w:ilvl w:val="0"/>
          <w:numId w:val="7"/>
        </w:numPr>
        <w:tabs>
          <w:tab w:val="left" w:pos="1620" w:leader="none"/>
        </w:tabs>
        <w:ind w:left="1620" w:hanging="540"/>
        <w:rPr>
          <w:rFonts w:eastAsia="標楷體" w:cs="標楷體"/>
          <w:sz w:val="26"/>
          <w:szCs w:val="26"/>
        </w:rPr>
      </w:pPr>
      <w:r>
        <w:rPr>
          <w:rFonts w:cs="標楷體" w:eastAsia="標楷體"/>
          <w:sz w:val="26"/>
          <w:szCs w:val="26"/>
        </w:rPr>
        <w:t>引炸物：導火燃燒或爆炸用之物品，包括：</w:t>
      </w:r>
    </w:p>
    <w:p>
      <w:pPr>
        <w:pStyle w:val="Normal"/>
        <w:widowControl w:val="false"/>
        <w:numPr>
          <w:ilvl w:val="1"/>
          <w:numId w:val="7"/>
        </w:numPr>
        <w:tabs>
          <w:tab w:val="left" w:pos="1980" w:leader="none"/>
        </w:tabs>
        <w:ind w:left="1980" w:hanging="360"/>
        <w:jc w:val="both"/>
        <w:rPr>
          <w:rFonts w:eastAsia="標楷體"/>
          <w:sz w:val="26"/>
          <w:szCs w:val="26"/>
        </w:rPr>
      </w:pPr>
      <w:r>
        <w:rPr>
          <w:rFonts w:cs="標楷體" w:eastAsia="標楷體"/>
          <w:sz w:val="26"/>
          <w:szCs w:val="26"/>
        </w:rPr>
        <w:t>雷管類。</w:t>
      </w:r>
    </w:p>
    <w:p>
      <w:pPr>
        <w:pStyle w:val="Normal"/>
        <w:widowControl w:val="false"/>
        <w:numPr>
          <w:ilvl w:val="1"/>
          <w:numId w:val="7"/>
        </w:numPr>
        <w:tabs>
          <w:tab w:val="left" w:pos="1980" w:leader="none"/>
        </w:tabs>
        <w:ind w:left="1980" w:hanging="360"/>
        <w:jc w:val="both"/>
        <w:rPr>
          <w:rFonts w:eastAsia="標楷體"/>
          <w:sz w:val="26"/>
          <w:szCs w:val="26"/>
        </w:rPr>
      </w:pPr>
      <w:r>
        <w:rPr>
          <w:rFonts w:cs="標楷體" w:eastAsia="標楷體"/>
          <w:sz w:val="26"/>
          <w:szCs w:val="26"/>
        </w:rPr>
        <w:t>導火索。</w:t>
      </w:r>
    </w:p>
    <w:p>
      <w:pPr>
        <w:pStyle w:val="Normal"/>
        <w:widowControl w:val="false"/>
        <w:numPr>
          <w:ilvl w:val="1"/>
          <w:numId w:val="7"/>
        </w:numPr>
        <w:tabs>
          <w:tab w:val="left" w:pos="1980" w:leader="none"/>
        </w:tabs>
        <w:ind w:left="1980" w:hanging="360"/>
        <w:jc w:val="both"/>
        <w:rPr>
          <w:rFonts w:eastAsia="標楷體"/>
          <w:sz w:val="26"/>
          <w:szCs w:val="26"/>
        </w:rPr>
      </w:pPr>
      <w:r>
        <w:rPr>
          <w:rFonts w:cs="標楷體" w:eastAsia="標楷體"/>
          <w:sz w:val="26"/>
          <w:szCs w:val="26"/>
        </w:rPr>
        <w:t>導爆索。</w:t>
      </w:r>
    </w:p>
    <w:p>
      <w:pPr>
        <w:pStyle w:val="Normal"/>
        <w:widowControl w:val="false"/>
        <w:numPr>
          <w:ilvl w:val="0"/>
          <w:numId w:val="7"/>
        </w:numPr>
        <w:tabs>
          <w:tab w:val="left" w:pos="1620" w:leader="none"/>
        </w:tabs>
        <w:ind w:left="1620" w:hanging="540"/>
        <w:rPr>
          <w:rFonts w:eastAsia="標楷體" w:cs="標楷體"/>
          <w:sz w:val="26"/>
          <w:szCs w:val="26"/>
        </w:rPr>
      </w:pPr>
      <w:r>
        <w:rPr>
          <w:rFonts w:cs="標楷體" w:eastAsia="標楷體"/>
          <w:sz w:val="26"/>
          <w:szCs w:val="26"/>
        </w:rPr>
        <w:t>其他具有爆炸性之化工原料：係指原料本身可直接爆炸或經引爆而爆炸者，包括供製造爆炸物用之疊氮化鉛、雷汞、硝化澱粉、硝甲銨基三硝基苯等。</w:t>
      </w:r>
    </w:p>
    <w:p>
      <w:pPr>
        <w:pStyle w:val="Normal"/>
        <w:widowControl w:val="false"/>
        <w:numPr>
          <w:ilvl w:val="0"/>
          <w:numId w:val="11"/>
        </w:numPr>
        <w:ind w:left="1080" w:hanging="540"/>
        <w:rPr>
          <w:rFonts w:eastAsia="標楷體" w:cs="標楷體"/>
          <w:sz w:val="26"/>
          <w:szCs w:val="26"/>
        </w:rPr>
      </w:pPr>
      <w:r>
        <w:rPr>
          <w:rFonts w:cs="標楷體" w:eastAsia="標楷體"/>
          <w:sz w:val="26"/>
          <w:szCs w:val="26"/>
        </w:rPr>
        <w:t>其他經中央主管機關指定者</w:t>
      </w:r>
    </w:p>
    <w:p>
      <w:pPr>
        <w:pStyle w:val="Normal"/>
        <w:spacing w:before="60" w:after="0"/>
        <w:rPr>
          <w:rFonts w:eastAsia="標楷體" w:cs="標楷體"/>
          <w:b/>
          <w:b/>
          <w:bCs/>
          <w:sz w:val="26"/>
          <w:szCs w:val="26"/>
        </w:rPr>
      </w:pPr>
      <w:r>
        <w:rPr>
          <w:rFonts w:cs="標楷體" w:eastAsia="標楷體"/>
          <w:b/>
          <w:bCs/>
          <w:sz w:val="26"/>
          <w:szCs w:val="26"/>
        </w:rPr>
        <w:t>貳、有害物：</w:t>
      </w:r>
    </w:p>
    <w:p>
      <w:pPr>
        <w:pStyle w:val="Normal"/>
        <w:widowControl w:val="false"/>
        <w:numPr>
          <w:ilvl w:val="0"/>
          <w:numId w:val="8"/>
        </w:numPr>
        <w:tabs>
          <w:tab w:val="left" w:pos="1080" w:leader="none"/>
        </w:tabs>
        <w:ind w:left="1080" w:hanging="540"/>
        <w:rPr>
          <w:rFonts w:eastAsia="標楷體" w:cs="標楷體"/>
          <w:sz w:val="26"/>
          <w:szCs w:val="26"/>
        </w:rPr>
      </w:pPr>
      <w:r>
        <w:rPr>
          <w:rFonts w:cs="標楷體" w:eastAsia="標楷體"/>
          <w:sz w:val="26"/>
          <w:szCs w:val="26"/>
        </w:rPr>
        <w:t>有機溶劑中毒預防規則中之下列物質：</w:t>
      </w:r>
    </w:p>
    <w:p>
      <w:pPr>
        <w:pStyle w:val="Normal"/>
        <w:widowControl w:val="false"/>
        <w:numPr>
          <w:ilvl w:val="1"/>
          <w:numId w:val="4"/>
        </w:numPr>
        <w:tabs>
          <w:tab w:val="left" w:pos="1980" w:leader="none"/>
        </w:tabs>
        <w:ind w:left="1980" w:hanging="900"/>
        <w:rPr/>
      </w:pPr>
      <w:r>
        <w:rPr>
          <w:rFonts w:cs="標楷體" w:eastAsia="標楷體"/>
          <w:sz w:val="26"/>
          <w:szCs w:val="26"/>
        </w:rPr>
        <w:t>三氯甲烷</w:t>
      </w:r>
      <w:r>
        <w:rPr>
          <w:rFonts w:eastAsia="Times New Roman"/>
          <w:sz w:val="26"/>
          <w:szCs w:val="26"/>
        </w:rPr>
        <w:t xml:space="preserve"> </w:t>
      </w:r>
      <w:r>
        <w:rPr>
          <w:rFonts w:eastAsia="標楷體"/>
          <w:sz w:val="26"/>
          <w:szCs w:val="26"/>
        </w:rPr>
        <w:t>Trichloromethane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１，１，２，２</w:t>
      </w:r>
      <w:r>
        <w:rPr>
          <w:rFonts w:eastAsia="標楷體" w:cs="標楷體"/>
          <w:sz w:val="22"/>
          <w:szCs w:val="22"/>
        </w:rPr>
        <w:t>-</w:t>
      </w:r>
      <w:r>
        <w:rPr>
          <w:rFonts w:cs="標楷體" w:eastAsia="標楷體"/>
          <w:sz w:val="22"/>
          <w:szCs w:val="22"/>
        </w:rPr>
        <w:t>四氯乙烷</w:t>
      </w:r>
      <w:r>
        <w:rPr>
          <w:rFonts w:cs="Times New Roman" w:eastAsia="Times New Roman"/>
          <w:sz w:val="22"/>
          <w:szCs w:val="22"/>
        </w:rPr>
        <w:t xml:space="preserve"> </w:t>
      </w:r>
      <w:r>
        <w:rPr>
          <w:rFonts w:eastAsia="標楷體" w:cs="標楷體"/>
          <w:sz w:val="22"/>
          <w:szCs w:val="22"/>
        </w:rPr>
        <w:t>1,1,2,2-Tetrachloroethane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四氯化碳</w:t>
      </w:r>
      <w:r>
        <w:rPr>
          <w:rFonts w:cs="Times New Roman" w:eastAsia="Times New Roman"/>
          <w:sz w:val="22"/>
          <w:szCs w:val="22"/>
        </w:rPr>
        <w:t xml:space="preserve"> </w:t>
      </w:r>
      <w:r>
        <w:rPr>
          <w:rFonts w:eastAsia="標楷體" w:cs="標楷體"/>
          <w:sz w:val="22"/>
          <w:szCs w:val="22"/>
        </w:rPr>
        <w:t>Tetrachloromethane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１，２</w:t>
      </w:r>
      <w:r>
        <w:rPr>
          <w:rFonts w:eastAsia="標楷體" w:cs="標楷體"/>
          <w:sz w:val="22"/>
          <w:szCs w:val="22"/>
        </w:rPr>
        <w:t>-</w:t>
      </w:r>
      <w:r>
        <w:rPr>
          <w:rFonts w:cs="標楷體" w:eastAsia="標楷體"/>
          <w:sz w:val="22"/>
          <w:szCs w:val="22"/>
        </w:rPr>
        <w:t>二氯乙烯</w:t>
      </w:r>
      <w:r>
        <w:rPr>
          <w:rFonts w:cs="Times New Roman" w:eastAsia="Times New Roman"/>
          <w:sz w:val="22"/>
          <w:szCs w:val="22"/>
        </w:rPr>
        <w:t xml:space="preserve"> </w:t>
      </w:r>
      <w:r>
        <w:rPr>
          <w:rFonts w:eastAsia="標楷體" w:cs="標楷體"/>
          <w:sz w:val="22"/>
          <w:szCs w:val="22"/>
        </w:rPr>
        <w:t>1,2-Dichloroethylene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１，２</w:t>
      </w:r>
      <w:r>
        <w:rPr>
          <w:rFonts w:eastAsia="標楷體" w:cs="標楷體"/>
          <w:sz w:val="22"/>
          <w:szCs w:val="22"/>
        </w:rPr>
        <w:t>-</w:t>
      </w:r>
      <w:r>
        <w:rPr>
          <w:rFonts w:cs="標楷體" w:eastAsia="標楷體"/>
          <w:sz w:val="22"/>
          <w:szCs w:val="22"/>
        </w:rPr>
        <w:t>二氯乙烷</w:t>
      </w:r>
      <w:r>
        <w:rPr>
          <w:rFonts w:cs="Times New Roman" w:eastAsia="Times New Roman"/>
          <w:sz w:val="22"/>
          <w:szCs w:val="22"/>
        </w:rPr>
        <w:t xml:space="preserve"> </w:t>
      </w:r>
      <w:r>
        <w:rPr>
          <w:rFonts w:eastAsia="標楷體" w:cs="標楷體"/>
          <w:sz w:val="22"/>
          <w:szCs w:val="22"/>
        </w:rPr>
        <w:t>1,2-Dichloroethane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二硫化碳</w:t>
      </w:r>
      <w:r>
        <w:rPr>
          <w:rFonts w:cs="Times New Roman" w:eastAsia="Times New Roman"/>
          <w:sz w:val="22"/>
          <w:szCs w:val="22"/>
        </w:rPr>
        <w:t xml:space="preserve"> </w:t>
      </w:r>
      <w:r>
        <w:rPr>
          <w:rFonts w:eastAsia="標楷體" w:cs="標楷體"/>
          <w:sz w:val="22"/>
          <w:szCs w:val="22"/>
        </w:rPr>
        <w:t>Carbon disulfide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三氯乙烯</w:t>
      </w:r>
      <w:r>
        <w:rPr>
          <w:rFonts w:cs="Times New Roman" w:eastAsia="Times New Roman"/>
          <w:sz w:val="22"/>
          <w:szCs w:val="22"/>
        </w:rPr>
        <w:t xml:space="preserve"> </w:t>
      </w:r>
      <w:r>
        <w:rPr>
          <w:rFonts w:eastAsia="標楷體" w:cs="標楷體"/>
          <w:sz w:val="22"/>
          <w:szCs w:val="22"/>
        </w:rPr>
        <w:t>Trichloroethylene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丙酮</w:t>
      </w:r>
      <w:r>
        <w:rPr>
          <w:rFonts w:cs="Times New Roman" w:eastAsia="Times New Roman"/>
          <w:sz w:val="22"/>
          <w:szCs w:val="22"/>
        </w:rPr>
        <w:t xml:space="preserve"> </w:t>
      </w:r>
      <w:r>
        <w:rPr>
          <w:rFonts w:eastAsia="標楷體" w:cs="標楷體"/>
          <w:sz w:val="22"/>
          <w:szCs w:val="22"/>
        </w:rPr>
        <w:t>Acetone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異戊醇</w:t>
      </w:r>
      <w:r>
        <w:rPr>
          <w:rFonts w:cs="Times New Roman" w:eastAsia="Times New Roman"/>
          <w:sz w:val="22"/>
          <w:szCs w:val="22"/>
        </w:rPr>
        <w:t xml:space="preserve"> </w:t>
      </w:r>
      <w:r>
        <w:rPr>
          <w:rFonts w:eastAsia="標楷體" w:cs="標楷體"/>
          <w:sz w:val="22"/>
          <w:szCs w:val="22"/>
        </w:rPr>
        <w:t>Isoamyl alcohol</w:t>
      </w:r>
    </w:p>
    <w:p>
      <w:pPr>
        <w:pStyle w:val="Normal"/>
        <w:widowControl w:val="false"/>
        <w:numPr>
          <w:ilvl w:val="1"/>
          <w:numId w:val="4"/>
        </w:numPr>
        <w:tabs>
          <w:tab w:val="left" w:pos="2160" w:leader="none"/>
        </w:tabs>
        <w:ind w:left="2160" w:hanging="1080"/>
        <w:jc w:val="both"/>
        <w:rPr/>
      </w:pPr>
      <w:r>
        <w:rPr>
          <w:rFonts w:cs="標楷體" w:eastAsia="標楷體"/>
          <w:sz w:val="22"/>
          <w:szCs w:val="22"/>
        </w:rPr>
        <w:t>異丁醇</w:t>
      </w:r>
      <w:r>
        <w:rPr>
          <w:rFonts w:cs="Times New Roman" w:eastAsia="Times New Roman"/>
          <w:sz w:val="22"/>
          <w:szCs w:val="22"/>
        </w:rPr>
        <w:t xml:space="preserve"> </w:t>
      </w:r>
      <w:r>
        <w:rPr>
          <w:rFonts w:eastAsia="標楷體" w:cs="標楷體"/>
          <w:sz w:val="22"/>
          <w:szCs w:val="22"/>
        </w:rPr>
        <w:t>Isobutyl alcohol</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異丙醇</w:t>
      </w:r>
      <w:r>
        <w:rPr>
          <w:rFonts w:cs="Times New Roman" w:eastAsia="Times New Roman"/>
          <w:sz w:val="22"/>
          <w:szCs w:val="22"/>
        </w:rPr>
        <w:t xml:space="preserve"> </w:t>
      </w:r>
      <w:r>
        <w:rPr>
          <w:rFonts w:eastAsia="標楷體" w:cs="標楷體"/>
          <w:sz w:val="22"/>
          <w:szCs w:val="22"/>
        </w:rPr>
        <w:t>Isopropyl alcohol</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乙醚</w:t>
      </w:r>
      <w:r>
        <w:rPr>
          <w:rFonts w:cs="Times New Roman" w:eastAsia="Times New Roman"/>
          <w:sz w:val="22"/>
          <w:szCs w:val="22"/>
        </w:rPr>
        <w:t xml:space="preserve"> </w:t>
      </w:r>
      <w:r>
        <w:rPr>
          <w:rFonts w:eastAsia="標楷體" w:cs="標楷體"/>
          <w:sz w:val="22"/>
          <w:szCs w:val="22"/>
        </w:rPr>
        <w:t>Ethyl ether</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乙二醇乙醚</w:t>
      </w:r>
      <w:r>
        <w:rPr>
          <w:rFonts w:cs="Times New Roman" w:eastAsia="Times New Roman"/>
          <w:sz w:val="22"/>
          <w:szCs w:val="22"/>
        </w:rPr>
        <w:t xml:space="preserve"> </w:t>
      </w:r>
      <w:r>
        <w:rPr>
          <w:rFonts w:eastAsia="標楷體" w:cs="標楷體"/>
          <w:sz w:val="22"/>
          <w:szCs w:val="22"/>
        </w:rPr>
        <w:t>Ethylene glycol monoethyl ether</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乙二醇乙醚醋酸</w:t>
      </w:r>
      <w:r>
        <w:rPr>
          <w:rFonts w:cs="Times New Roman" w:eastAsia="Times New Roman"/>
          <w:sz w:val="22"/>
          <w:szCs w:val="22"/>
        </w:rPr>
        <w:t xml:space="preserve"> </w:t>
      </w:r>
      <w:r>
        <w:rPr>
          <w:rFonts w:eastAsia="標楷體" w:cs="標楷體"/>
          <w:sz w:val="22"/>
          <w:szCs w:val="22"/>
        </w:rPr>
        <w:t>Ethylene glycol monoethyl ether acetate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乙二醇丁醚</w:t>
      </w:r>
      <w:r>
        <w:rPr>
          <w:rFonts w:cs="Times New Roman" w:eastAsia="Times New Roman"/>
          <w:sz w:val="22"/>
          <w:szCs w:val="22"/>
        </w:rPr>
        <w:t xml:space="preserve"> </w:t>
      </w:r>
      <w:r>
        <w:rPr>
          <w:rFonts w:eastAsia="標楷體" w:cs="標楷體"/>
          <w:sz w:val="22"/>
          <w:szCs w:val="22"/>
        </w:rPr>
        <w:t>Ethylene glycol monobutyl ether</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乙二醇甲醚</w:t>
      </w:r>
      <w:r>
        <w:rPr>
          <w:rFonts w:cs="Times New Roman" w:eastAsia="Times New Roman"/>
          <w:sz w:val="22"/>
          <w:szCs w:val="22"/>
        </w:rPr>
        <w:t xml:space="preserve"> </w:t>
      </w:r>
      <w:r>
        <w:rPr>
          <w:rFonts w:eastAsia="標楷體" w:cs="標楷體"/>
          <w:sz w:val="22"/>
          <w:szCs w:val="22"/>
        </w:rPr>
        <w:t>Ethylene glycol monomethyl ether</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鄰</w:t>
      </w:r>
      <w:r>
        <w:rPr>
          <w:rFonts w:eastAsia="標楷體" w:cs="標楷體"/>
          <w:sz w:val="22"/>
          <w:szCs w:val="22"/>
        </w:rPr>
        <w:t>-</w:t>
      </w:r>
      <w:r>
        <w:rPr>
          <w:rFonts w:cs="標楷體" w:eastAsia="標楷體"/>
          <w:sz w:val="22"/>
          <w:szCs w:val="22"/>
        </w:rPr>
        <w:t>二氯苯</w:t>
      </w:r>
      <w:r>
        <w:rPr>
          <w:rFonts w:cs="Times New Roman" w:eastAsia="Times New Roman"/>
          <w:sz w:val="22"/>
          <w:szCs w:val="22"/>
        </w:rPr>
        <w:t xml:space="preserve"> </w:t>
      </w:r>
      <w:r>
        <w:rPr>
          <w:rFonts w:eastAsia="標楷體" w:cs="標楷體"/>
          <w:sz w:val="22"/>
          <w:szCs w:val="22"/>
        </w:rPr>
        <w:t>o-Dichlorobenzene</w:t>
      </w:r>
    </w:p>
    <w:p>
      <w:pPr>
        <w:pStyle w:val="Normal"/>
        <w:widowControl w:val="false"/>
        <w:numPr>
          <w:ilvl w:val="1"/>
          <w:numId w:val="4"/>
        </w:numPr>
        <w:tabs>
          <w:tab w:val="left" w:pos="2160" w:leader="none"/>
        </w:tabs>
        <w:ind w:left="2160" w:hanging="1080"/>
        <w:jc w:val="both"/>
        <w:rPr/>
      </w:pPr>
      <w:r>
        <w:rPr>
          <w:rFonts w:cs="標楷體" w:eastAsia="標楷體"/>
          <w:sz w:val="22"/>
          <w:szCs w:val="22"/>
        </w:rPr>
        <w:t>二甲苯</w:t>
      </w:r>
      <w:r>
        <w:rPr>
          <w:rFonts w:eastAsia="標楷體" w:cs="標楷體"/>
          <w:sz w:val="22"/>
          <w:szCs w:val="22"/>
        </w:rPr>
        <w:t>(</w:t>
      </w:r>
      <w:r>
        <w:rPr>
          <w:rFonts w:cs="標楷體" w:eastAsia="標楷體"/>
          <w:sz w:val="22"/>
          <w:szCs w:val="22"/>
        </w:rPr>
        <w:t>含鄰</w:t>
      </w:r>
      <w:r>
        <w:rPr>
          <w:rFonts w:eastAsia="標楷體" w:cs="標楷體"/>
          <w:sz w:val="22"/>
          <w:szCs w:val="22"/>
        </w:rPr>
        <w:t>-</w:t>
      </w:r>
      <w:r>
        <w:rPr>
          <w:rFonts w:cs="標楷體" w:eastAsia="標楷體"/>
          <w:sz w:val="22"/>
          <w:szCs w:val="22"/>
        </w:rPr>
        <w:t>，間</w:t>
      </w:r>
      <w:r>
        <w:rPr>
          <w:rFonts w:eastAsia="標楷體" w:cs="標楷體"/>
          <w:sz w:val="22"/>
          <w:szCs w:val="22"/>
        </w:rPr>
        <w:t>-</w:t>
      </w:r>
      <w:r>
        <w:rPr>
          <w:rFonts w:cs="標楷體" w:eastAsia="標楷體"/>
          <w:sz w:val="22"/>
          <w:szCs w:val="22"/>
        </w:rPr>
        <w:t>，對</w:t>
      </w:r>
      <w:r>
        <w:rPr>
          <w:rFonts w:eastAsia="標楷體" w:cs="標楷體"/>
          <w:sz w:val="22"/>
          <w:szCs w:val="22"/>
        </w:rPr>
        <w:t>-</w:t>
      </w:r>
      <w:r>
        <w:rPr>
          <w:rFonts w:cs="標楷體" w:eastAsia="標楷體"/>
          <w:sz w:val="22"/>
          <w:szCs w:val="22"/>
        </w:rPr>
        <w:t>異構物</w:t>
      </w:r>
      <w:r>
        <w:rPr>
          <w:rFonts w:eastAsia="標楷體" w:cs="標楷體"/>
          <w:sz w:val="22"/>
          <w:szCs w:val="22"/>
        </w:rPr>
        <w:t>) Xylenes (o-, m-, p- isomers)</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甲酚</w:t>
      </w:r>
      <w:r>
        <w:rPr>
          <w:rFonts w:cs="Times New Roman" w:eastAsia="Times New Roman"/>
          <w:sz w:val="22"/>
          <w:szCs w:val="22"/>
        </w:rPr>
        <w:t xml:space="preserve"> </w:t>
      </w:r>
      <w:r>
        <w:rPr>
          <w:rFonts w:eastAsia="標楷體" w:cs="標楷體"/>
          <w:sz w:val="22"/>
          <w:szCs w:val="22"/>
        </w:rPr>
        <w:t>Cresol</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氯苯</w:t>
      </w:r>
      <w:r>
        <w:rPr>
          <w:rFonts w:cs="Times New Roman" w:eastAsia="Times New Roman"/>
          <w:sz w:val="22"/>
          <w:szCs w:val="22"/>
        </w:rPr>
        <w:t xml:space="preserve"> </w:t>
      </w:r>
      <w:r>
        <w:rPr>
          <w:rFonts w:eastAsia="標楷體" w:cs="標楷體"/>
          <w:sz w:val="22"/>
          <w:szCs w:val="22"/>
        </w:rPr>
        <w:t>Chlorobenzene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乙酸戊酯</w:t>
      </w:r>
      <w:r>
        <w:rPr>
          <w:rFonts w:cs="Times New Roman" w:eastAsia="Times New Roman"/>
          <w:sz w:val="22"/>
          <w:szCs w:val="22"/>
        </w:rPr>
        <w:t xml:space="preserve"> </w:t>
      </w:r>
      <w:r>
        <w:rPr>
          <w:rFonts w:eastAsia="標楷體" w:cs="標楷體"/>
          <w:sz w:val="22"/>
          <w:szCs w:val="22"/>
        </w:rPr>
        <w:t>Amyl acetate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乙酸異戊酯</w:t>
      </w:r>
      <w:r>
        <w:rPr>
          <w:rFonts w:cs="Times New Roman" w:eastAsia="Times New Roman"/>
          <w:sz w:val="22"/>
          <w:szCs w:val="22"/>
        </w:rPr>
        <w:t xml:space="preserve"> </w:t>
      </w:r>
      <w:r>
        <w:rPr>
          <w:rFonts w:eastAsia="標楷體" w:cs="標楷體"/>
          <w:sz w:val="22"/>
          <w:szCs w:val="22"/>
        </w:rPr>
        <w:t>Isoamyl acetate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乙酸異丁酯</w:t>
      </w:r>
      <w:r>
        <w:rPr>
          <w:rFonts w:cs="Times New Roman" w:eastAsia="Times New Roman"/>
          <w:sz w:val="22"/>
          <w:szCs w:val="22"/>
        </w:rPr>
        <w:t xml:space="preserve"> </w:t>
      </w:r>
      <w:r>
        <w:rPr>
          <w:rFonts w:eastAsia="標楷體" w:cs="標楷體"/>
          <w:sz w:val="22"/>
          <w:szCs w:val="22"/>
        </w:rPr>
        <w:t>Isobutyl acetate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乙酸異丙酯</w:t>
      </w:r>
      <w:r>
        <w:rPr>
          <w:rFonts w:cs="Times New Roman" w:eastAsia="Times New Roman"/>
          <w:sz w:val="22"/>
          <w:szCs w:val="22"/>
        </w:rPr>
        <w:t xml:space="preserve"> </w:t>
      </w:r>
      <w:r>
        <w:rPr>
          <w:rFonts w:eastAsia="標楷體" w:cs="標楷體"/>
          <w:sz w:val="22"/>
          <w:szCs w:val="22"/>
        </w:rPr>
        <w:t>Isopropyl acetate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乙酸乙酯</w:t>
      </w:r>
      <w:r>
        <w:rPr>
          <w:rFonts w:cs="Times New Roman" w:eastAsia="Times New Roman"/>
          <w:sz w:val="22"/>
          <w:szCs w:val="22"/>
        </w:rPr>
        <w:t xml:space="preserve"> </w:t>
      </w:r>
      <w:r>
        <w:rPr>
          <w:rFonts w:eastAsia="標楷體" w:cs="標楷體"/>
          <w:sz w:val="22"/>
          <w:szCs w:val="22"/>
        </w:rPr>
        <w:t>Ethyl acetate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乙酸丙酯</w:t>
      </w:r>
      <w:r>
        <w:rPr>
          <w:rFonts w:cs="Times New Roman" w:eastAsia="Times New Roman"/>
          <w:sz w:val="22"/>
          <w:szCs w:val="22"/>
        </w:rPr>
        <w:t xml:space="preserve"> </w:t>
      </w:r>
      <w:r>
        <w:rPr>
          <w:rFonts w:eastAsia="標楷體" w:cs="標楷體"/>
          <w:sz w:val="22"/>
          <w:szCs w:val="22"/>
        </w:rPr>
        <w:t>Propyl acetate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乙酸丁酯</w:t>
      </w:r>
      <w:r>
        <w:rPr>
          <w:rFonts w:cs="Times New Roman" w:eastAsia="Times New Roman"/>
          <w:sz w:val="22"/>
          <w:szCs w:val="22"/>
        </w:rPr>
        <w:t xml:space="preserve"> </w:t>
      </w:r>
      <w:r>
        <w:rPr>
          <w:rFonts w:eastAsia="標楷體" w:cs="標楷體"/>
          <w:sz w:val="22"/>
          <w:szCs w:val="22"/>
        </w:rPr>
        <w:t>Butyl acetate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乙酸甲酯</w:t>
      </w:r>
      <w:r>
        <w:rPr>
          <w:rFonts w:cs="Times New Roman" w:eastAsia="Times New Roman"/>
          <w:sz w:val="22"/>
          <w:szCs w:val="22"/>
        </w:rPr>
        <w:t xml:space="preserve"> </w:t>
      </w:r>
      <w:r>
        <w:rPr>
          <w:rFonts w:eastAsia="標楷體" w:cs="標楷體"/>
          <w:sz w:val="22"/>
          <w:szCs w:val="22"/>
        </w:rPr>
        <w:t>Methyl acetate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苯乙烯</w:t>
      </w:r>
      <w:r>
        <w:rPr>
          <w:rFonts w:cs="Times New Roman" w:eastAsia="Times New Roman"/>
          <w:sz w:val="22"/>
          <w:szCs w:val="22"/>
        </w:rPr>
        <w:t xml:space="preserve"> </w:t>
      </w:r>
      <w:r>
        <w:rPr>
          <w:rFonts w:eastAsia="標楷體" w:cs="標楷體"/>
          <w:sz w:val="22"/>
          <w:szCs w:val="22"/>
        </w:rPr>
        <w:t>Styrene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１，４</w:t>
      </w:r>
      <w:r>
        <w:rPr>
          <w:rFonts w:eastAsia="標楷體" w:cs="標楷體"/>
          <w:sz w:val="22"/>
          <w:szCs w:val="22"/>
        </w:rPr>
        <w:t>-</w:t>
      </w:r>
      <w:r>
        <w:rPr>
          <w:rFonts w:cs="標楷體" w:eastAsia="標楷體"/>
          <w:sz w:val="22"/>
          <w:szCs w:val="22"/>
        </w:rPr>
        <w:t>二氧陸圜</w:t>
      </w:r>
      <w:r>
        <w:rPr>
          <w:rFonts w:cs="Times New Roman" w:eastAsia="Times New Roman"/>
          <w:sz w:val="22"/>
          <w:szCs w:val="22"/>
        </w:rPr>
        <w:t xml:space="preserve"> </w:t>
      </w:r>
      <w:r>
        <w:rPr>
          <w:rFonts w:eastAsia="標楷體" w:cs="標楷體"/>
          <w:sz w:val="22"/>
          <w:szCs w:val="22"/>
        </w:rPr>
        <w:t>1,4-Dioxane</w:t>
      </w:r>
    </w:p>
    <w:p>
      <w:pPr>
        <w:pStyle w:val="Normal"/>
        <w:widowControl w:val="false"/>
        <w:numPr>
          <w:ilvl w:val="1"/>
          <w:numId w:val="4"/>
        </w:numPr>
        <w:tabs>
          <w:tab w:val="left" w:pos="2160" w:leader="none"/>
        </w:tabs>
        <w:ind w:left="2160" w:hanging="1080"/>
        <w:jc w:val="both"/>
        <w:rPr/>
      </w:pPr>
      <w:r>
        <w:rPr>
          <w:rFonts w:cs="標楷體" w:eastAsia="標楷體"/>
          <w:sz w:val="22"/>
          <w:szCs w:val="22"/>
        </w:rPr>
        <w:t>四氯乙烯</w:t>
      </w:r>
      <w:r>
        <w:rPr>
          <w:rFonts w:cs="Times New Roman" w:eastAsia="Times New Roman"/>
          <w:sz w:val="22"/>
          <w:szCs w:val="22"/>
        </w:rPr>
        <w:t xml:space="preserve"> </w:t>
      </w:r>
      <w:r>
        <w:rPr>
          <w:rFonts w:eastAsia="標楷體" w:cs="標楷體"/>
          <w:sz w:val="22"/>
          <w:szCs w:val="22"/>
        </w:rPr>
        <w:t>Tetrachloroethylene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環己醇</w:t>
      </w:r>
      <w:r>
        <w:rPr>
          <w:rFonts w:cs="Times New Roman" w:eastAsia="Times New Roman"/>
          <w:sz w:val="22"/>
          <w:szCs w:val="22"/>
        </w:rPr>
        <w:t xml:space="preserve"> </w:t>
      </w:r>
      <w:r>
        <w:rPr>
          <w:rFonts w:eastAsia="標楷體" w:cs="標楷體"/>
          <w:sz w:val="22"/>
          <w:szCs w:val="22"/>
        </w:rPr>
        <w:t>Cyclohexanol</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環己酮</w:t>
      </w:r>
      <w:r>
        <w:rPr>
          <w:rFonts w:cs="Times New Roman" w:eastAsia="Times New Roman"/>
          <w:sz w:val="22"/>
          <w:szCs w:val="22"/>
        </w:rPr>
        <w:t xml:space="preserve"> </w:t>
      </w:r>
      <w:r>
        <w:rPr>
          <w:rFonts w:eastAsia="標楷體" w:cs="標楷體"/>
          <w:sz w:val="22"/>
          <w:szCs w:val="22"/>
        </w:rPr>
        <w:t>Cyclohexanone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１</w:t>
      </w:r>
      <w:r>
        <w:rPr>
          <w:rFonts w:eastAsia="標楷體" w:cs="標楷體"/>
          <w:sz w:val="22"/>
          <w:szCs w:val="22"/>
        </w:rPr>
        <w:t>-</w:t>
      </w:r>
      <w:r>
        <w:rPr>
          <w:rFonts w:cs="標楷體" w:eastAsia="標楷體"/>
          <w:sz w:val="22"/>
          <w:szCs w:val="22"/>
        </w:rPr>
        <w:t>丁醇</w:t>
      </w:r>
      <w:r>
        <w:rPr>
          <w:rFonts w:cs="Times New Roman" w:eastAsia="Times New Roman"/>
          <w:sz w:val="22"/>
          <w:szCs w:val="22"/>
        </w:rPr>
        <w:t xml:space="preserve"> </w:t>
      </w:r>
      <w:r>
        <w:rPr>
          <w:rFonts w:eastAsia="標楷體" w:cs="標楷體"/>
          <w:sz w:val="22"/>
          <w:szCs w:val="22"/>
        </w:rPr>
        <w:t>1-Butyl alcohol</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２</w:t>
      </w:r>
      <w:r>
        <w:rPr>
          <w:rFonts w:eastAsia="標楷體" w:cs="標楷體"/>
          <w:sz w:val="22"/>
          <w:szCs w:val="22"/>
        </w:rPr>
        <w:t>-</w:t>
      </w:r>
      <w:r>
        <w:rPr>
          <w:rFonts w:cs="標楷體" w:eastAsia="標楷體"/>
          <w:sz w:val="22"/>
          <w:szCs w:val="22"/>
        </w:rPr>
        <w:t>丁醇</w:t>
      </w:r>
      <w:r>
        <w:rPr>
          <w:rFonts w:cs="Times New Roman" w:eastAsia="Times New Roman"/>
          <w:sz w:val="22"/>
          <w:szCs w:val="22"/>
        </w:rPr>
        <w:t xml:space="preserve"> </w:t>
      </w:r>
      <w:r>
        <w:rPr>
          <w:rFonts w:eastAsia="標楷體" w:cs="標楷體"/>
          <w:sz w:val="22"/>
          <w:szCs w:val="22"/>
        </w:rPr>
        <w:t>2-Butyl alcohol</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甲苯</w:t>
      </w:r>
      <w:r>
        <w:rPr>
          <w:rFonts w:cs="Times New Roman" w:eastAsia="Times New Roman"/>
          <w:sz w:val="22"/>
          <w:szCs w:val="22"/>
        </w:rPr>
        <w:t xml:space="preserve"> </w:t>
      </w:r>
      <w:r>
        <w:rPr>
          <w:rFonts w:eastAsia="標楷體" w:cs="標楷體"/>
          <w:sz w:val="22"/>
          <w:szCs w:val="22"/>
        </w:rPr>
        <w:t>Toluene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二氯甲烷</w:t>
      </w:r>
      <w:r>
        <w:rPr>
          <w:rFonts w:cs="Times New Roman" w:eastAsia="Times New Roman"/>
          <w:sz w:val="22"/>
          <w:szCs w:val="22"/>
        </w:rPr>
        <w:t xml:space="preserve"> </w:t>
      </w:r>
      <w:r>
        <w:rPr>
          <w:rFonts w:eastAsia="標楷體" w:cs="標楷體"/>
          <w:sz w:val="22"/>
          <w:szCs w:val="22"/>
        </w:rPr>
        <w:t>Dichloromethane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甲醇</w:t>
      </w:r>
      <w:r>
        <w:rPr>
          <w:rFonts w:cs="Times New Roman" w:eastAsia="Times New Roman"/>
          <w:sz w:val="22"/>
          <w:szCs w:val="22"/>
        </w:rPr>
        <w:t xml:space="preserve"> </w:t>
      </w:r>
      <w:r>
        <w:rPr>
          <w:rFonts w:eastAsia="標楷體" w:cs="標楷體"/>
          <w:sz w:val="22"/>
          <w:szCs w:val="22"/>
        </w:rPr>
        <w:t>Methyl alcohol</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甲基異丁酮</w:t>
      </w:r>
      <w:r>
        <w:rPr>
          <w:rFonts w:cs="Times New Roman" w:eastAsia="Times New Roman"/>
          <w:sz w:val="22"/>
          <w:szCs w:val="22"/>
        </w:rPr>
        <w:t xml:space="preserve"> </w:t>
      </w:r>
      <w:r>
        <w:rPr>
          <w:rFonts w:eastAsia="標楷體" w:cs="標楷體"/>
          <w:sz w:val="22"/>
          <w:szCs w:val="22"/>
        </w:rPr>
        <w:t>Methyl isobutyl ketone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甲基環己醇</w:t>
      </w:r>
      <w:r>
        <w:rPr>
          <w:rFonts w:cs="Times New Roman" w:eastAsia="Times New Roman"/>
          <w:sz w:val="22"/>
          <w:szCs w:val="22"/>
        </w:rPr>
        <w:t xml:space="preserve"> </w:t>
      </w:r>
      <w:r>
        <w:rPr>
          <w:rFonts w:eastAsia="標楷體" w:cs="標楷體"/>
          <w:sz w:val="22"/>
          <w:szCs w:val="22"/>
        </w:rPr>
        <w:t>Methylcyclohexanol</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甲基環己酮</w:t>
      </w:r>
      <w:r>
        <w:rPr>
          <w:rFonts w:cs="Times New Roman" w:eastAsia="Times New Roman"/>
          <w:sz w:val="22"/>
          <w:szCs w:val="22"/>
        </w:rPr>
        <w:t xml:space="preserve"> </w:t>
      </w:r>
      <w:r>
        <w:rPr>
          <w:rFonts w:eastAsia="標楷體" w:cs="標楷體"/>
          <w:sz w:val="22"/>
          <w:szCs w:val="22"/>
        </w:rPr>
        <w:t>Methylcyclohexanone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甲丁酮</w:t>
      </w:r>
      <w:r>
        <w:rPr>
          <w:rFonts w:cs="Times New Roman" w:eastAsia="Times New Roman"/>
          <w:sz w:val="22"/>
          <w:szCs w:val="22"/>
        </w:rPr>
        <w:t xml:space="preserve"> </w:t>
      </w:r>
      <w:r>
        <w:rPr>
          <w:rFonts w:eastAsia="標楷體" w:cs="標楷體"/>
          <w:sz w:val="22"/>
          <w:szCs w:val="22"/>
        </w:rPr>
        <w:t>Methyl butyl ketone</w:t>
      </w:r>
    </w:p>
    <w:p>
      <w:pPr>
        <w:pStyle w:val="Normal"/>
        <w:widowControl w:val="false"/>
        <w:numPr>
          <w:ilvl w:val="1"/>
          <w:numId w:val="4"/>
        </w:numPr>
        <w:tabs>
          <w:tab w:val="left" w:pos="2160" w:leader="none"/>
        </w:tabs>
        <w:ind w:left="2160" w:hanging="1080"/>
        <w:jc w:val="both"/>
        <w:rPr/>
      </w:pPr>
      <w:r>
        <w:rPr>
          <w:rFonts w:cs="標楷體" w:eastAsia="標楷體"/>
          <w:sz w:val="22"/>
          <w:szCs w:val="22"/>
        </w:rPr>
        <w:t>１，１，１</w:t>
      </w:r>
      <w:r>
        <w:rPr>
          <w:rFonts w:eastAsia="標楷體" w:cs="標楷體"/>
          <w:sz w:val="22"/>
          <w:szCs w:val="22"/>
        </w:rPr>
        <w:t>-</w:t>
      </w:r>
      <w:r>
        <w:rPr>
          <w:rFonts w:cs="標楷體" w:eastAsia="標楷體"/>
          <w:sz w:val="22"/>
          <w:szCs w:val="22"/>
        </w:rPr>
        <w:t>三氯乙烷</w:t>
      </w:r>
      <w:r>
        <w:rPr>
          <w:rFonts w:cs="Times New Roman" w:eastAsia="Times New Roman"/>
          <w:sz w:val="22"/>
          <w:szCs w:val="22"/>
        </w:rPr>
        <w:t xml:space="preserve"> </w:t>
      </w:r>
      <w:r>
        <w:rPr>
          <w:rFonts w:eastAsia="標楷體" w:cs="標楷體"/>
          <w:sz w:val="22"/>
          <w:szCs w:val="22"/>
        </w:rPr>
        <w:t>1,1,1-Trichloroethane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１，１，２</w:t>
      </w:r>
      <w:r>
        <w:rPr>
          <w:rFonts w:eastAsia="標楷體" w:cs="標楷體"/>
          <w:sz w:val="22"/>
          <w:szCs w:val="22"/>
        </w:rPr>
        <w:t>-</w:t>
      </w:r>
      <w:r>
        <w:rPr>
          <w:rFonts w:cs="標楷體" w:eastAsia="標楷體"/>
          <w:sz w:val="22"/>
          <w:szCs w:val="22"/>
        </w:rPr>
        <w:t>三氯乙烷</w:t>
      </w:r>
      <w:r>
        <w:rPr>
          <w:rFonts w:cs="Times New Roman" w:eastAsia="Times New Roman"/>
          <w:sz w:val="22"/>
          <w:szCs w:val="22"/>
        </w:rPr>
        <w:t xml:space="preserve"> </w:t>
      </w:r>
      <w:r>
        <w:rPr>
          <w:rFonts w:eastAsia="標楷體" w:cs="標楷體"/>
          <w:sz w:val="22"/>
          <w:szCs w:val="22"/>
        </w:rPr>
        <w:t>1,1,2-Trichloroethane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丁酮</w:t>
      </w:r>
      <w:r>
        <w:rPr>
          <w:rFonts w:cs="Times New Roman" w:eastAsia="Times New Roman"/>
          <w:sz w:val="22"/>
          <w:szCs w:val="22"/>
        </w:rPr>
        <w:t xml:space="preserve"> </w:t>
      </w:r>
      <w:r>
        <w:rPr>
          <w:rFonts w:eastAsia="標楷體" w:cs="標楷體"/>
          <w:sz w:val="22"/>
          <w:szCs w:val="22"/>
        </w:rPr>
        <w:t>Methyl ethyl ketone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二甲基甲醯胺</w:t>
      </w:r>
      <w:r>
        <w:rPr>
          <w:rFonts w:cs="Times New Roman" w:eastAsia="Times New Roman"/>
          <w:sz w:val="22"/>
          <w:szCs w:val="22"/>
        </w:rPr>
        <w:t xml:space="preserve"> </w:t>
      </w:r>
      <w:r>
        <w:rPr>
          <w:rFonts w:eastAsia="標楷體" w:cs="標楷體"/>
          <w:sz w:val="22"/>
          <w:szCs w:val="22"/>
        </w:rPr>
        <w:t>N,N-Dimethylformamide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四氫呋喃</w:t>
      </w:r>
      <w:r>
        <w:rPr>
          <w:rFonts w:cs="Times New Roman" w:eastAsia="Times New Roman"/>
          <w:sz w:val="22"/>
          <w:szCs w:val="22"/>
        </w:rPr>
        <w:t xml:space="preserve"> </w:t>
      </w:r>
      <w:r>
        <w:rPr>
          <w:rFonts w:eastAsia="標楷體" w:cs="標楷體"/>
          <w:sz w:val="22"/>
          <w:szCs w:val="22"/>
        </w:rPr>
        <w:t>Tetrahydrofuran</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正己烷</w:t>
      </w:r>
      <w:r>
        <w:rPr>
          <w:rFonts w:cs="Times New Roman" w:eastAsia="Times New Roman"/>
          <w:sz w:val="22"/>
          <w:szCs w:val="22"/>
        </w:rPr>
        <w:t xml:space="preserve"> </w:t>
      </w:r>
      <w:r>
        <w:rPr>
          <w:rFonts w:eastAsia="標楷體" w:cs="標楷體"/>
          <w:sz w:val="22"/>
          <w:szCs w:val="22"/>
        </w:rPr>
        <w:t>n-Hexane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汽油</w:t>
      </w:r>
      <w:r>
        <w:rPr>
          <w:rFonts w:cs="Times New Roman" w:eastAsia="Times New Roman"/>
          <w:sz w:val="22"/>
          <w:szCs w:val="22"/>
        </w:rPr>
        <w:t xml:space="preserve"> </w:t>
      </w:r>
      <w:r>
        <w:rPr>
          <w:rFonts w:eastAsia="標楷體" w:cs="標楷體"/>
          <w:sz w:val="22"/>
          <w:szCs w:val="22"/>
        </w:rPr>
        <w:t>Gasoline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煤焦油精</w:t>
      </w:r>
      <w:r>
        <w:rPr>
          <w:rFonts w:cs="Times New Roman" w:eastAsia="Times New Roman"/>
          <w:sz w:val="22"/>
          <w:szCs w:val="22"/>
        </w:rPr>
        <w:t xml:space="preserve"> </w:t>
      </w:r>
      <w:r>
        <w:rPr>
          <w:rFonts w:eastAsia="標楷體" w:cs="標楷體"/>
          <w:sz w:val="22"/>
          <w:szCs w:val="22"/>
        </w:rPr>
        <w:t>Coal tar naphtha</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石油醚</w:t>
      </w:r>
      <w:r>
        <w:rPr>
          <w:rFonts w:cs="Times New Roman" w:eastAsia="Times New Roman"/>
          <w:sz w:val="22"/>
          <w:szCs w:val="22"/>
        </w:rPr>
        <w:t xml:space="preserve"> </w:t>
      </w:r>
      <w:r>
        <w:rPr>
          <w:rFonts w:eastAsia="標楷體" w:cs="標楷體"/>
          <w:sz w:val="22"/>
          <w:szCs w:val="22"/>
        </w:rPr>
        <w:t>Petroleum ether</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石油精</w:t>
      </w:r>
      <w:r>
        <w:rPr>
          <w:rFonts w:cs="Times New Roman" w:eastAsia="Times New Roman"/>
          <w:sz w:val="22"/>
          <w:szCs w:val="22"/>
        </w:rPr>
        <w:t xml:space="preserve"> </w:t>
      </w:r>
      <w:r>
        <w:rPr>
          <w:rFonts w:eastAsia="標楷體" w:cs="標楷體"/>
          <w:sz w:val="22"/>
          <w:szCs w:val="22"/>
        </w:rPr>
        <w:t>Petroleum naphtha</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輕油精</w:t>
      </w:r>
      <w:r>
        <w:rPr>
          <w:rFonts w:cs="Times New Roman" w:eastAsia="Times New Roman"/>
          <w:sz w:val="22"/>
          <w:szCs w:val="22"/>
        </w:rPr>
        <w:t xml:space="preserve"> </w:t>
      </w:r>
      <w:r>
        <w:rPr>
          <w:rFonts w:eastAsia="標楷體" w:cs="標楷體"/>
          <w:sz w:val="22"/>
          <w:szCs w:val="22"/>
        </w:rPr>
        <w:t>Petroleum benzine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松節油</w:t>
      </w:r>
      <w:r>
        <w:rPr>
          <w:rFonts w:cs="Times New Roman" w:eastAsia="Times New Roman"/>
          <w:sz w:val="22"/>
          <w:szCs w:val="22"/>
        </w:rPr>
        <w:t xml:space="preserve"> </w:t>
      </w:r>
      <w:r>
        <w:rPr>
          <w:rFonts w:eastAsia="標楷體" w:cs="標楷體"/>
          <w:sz w:val="22"/>
          <w:szCs w:val="22"/>
        </w:rPr>
        <w:t>Turpentine</w:t>
      </w:r>
    </w:p>
    <w:p>
      <w:pPr>
        <w:pStyle w:val="Normal"/>
        <w:widowControl w:val="false"/>
        <w:numPr>
          <w:ilvl w:val="1"/>
          <w:numId w:val="4"/>
        </w:numPr>
        <w:tabs>
          <w:tab w:val="left" w:pos="2160" w:leader="none"/>
        </w:tabs>
        <w:ind w:left="2160" w:hanging="1080"/>
        <w:jc w:val="both"/>
        <w:rPr/>
      </w:pPr>
      <w:r>
        <w:rPr>
          <w:rFonts w:cs="標楷體" w:eastAsia="標楷體"/>
          <w:sz w:val="22"/>
          <w:szCs w:val="22"/>
        </w:rPr>
        <w:t>礦油精</w:t>
      </w:r>
      <w:r>
        <w:rPr>
          <w:rFonts w:cs="Times New Roman" w:eastAsia="Times New Roman"/>
          <w:sz w:val="22"/>
          <w:szCs w:val="22"/>
        </w:rPr>
        <w:t xml:space="preserve"> </w:t>
      </w:r>
      <w:r>
        <w:rPr>
          <w:rFonts w:eastAsia="標楷體" w:cs="標楷體"/>
          <w:sz w:val="22"/>
          <w:szCs w:val="22"/>
        </w:rPr>
        <w:t>Mineral spirit (Mineral thinner, petroleum spirit, white spirit)</w:t>
      </w:r>
    </w:p>
    <w:p>
      <w:pPr>
        <w:pStyle w:val="Normal"/>
        <w:widowControl w:val="false"/>
        <w:numPr>
          <w:ilvl w:val="1"/>
          <w:numId w:val="4"/>
        </w:numPr>
        <w:tabs>
          <w:tab w:val="left" w:pos="2160" w:leader="none"/>
        </w:tabs>
        <w:ind w:left="2160" w:hanging="1080"/>
        <w:jc w:val="both"/>
        <w:rPr>
          <w:rFonts w:eastAsia="標楷體" w:cs="標楷體"/>
          <w:sz w:val="22"/>
          <w:szCs w:val="22"/>
        </w:rPr>
      </w:pPr>
      <w:r>
        <w:rPr>
          <w:rFonts w:cs="標楷體" w:eastAsia="標楷體"/>
          <w:sz w:val="22"/>
          <w:szCs w:val="22"/>
        </w:rPr>
        <w:t>其他經中央主管機關指定者。</w:t>
      </w:r>
    </w:p>
    <w:p>
      <w:pPr>
        <w:pStyle w:val="Normal"/>
        <w:widowControl w:val="false"/>
        <w:numPr>
          <w:ilvl w:val="0"/>
          <w:numId w:val="4"/>
        </w:numPr>
        <w:tabs>
          <w:tab w:val="left" w:pos="1080" w:leader="none"/>
        </w:tabs>
        <w:ind w:left="1080" w:hanging="540"/>
        <w:rPr>
          <w:rFonts w:eastAsia="標楷體" w:cs="標楷體"/>
          <w:sz w:val="26"/>
          <w:szCs w:val="26"/>
        </w:rPr>
      </w:pPr>
      <w:r>
        <w:rPr>
          <w:rFonts w:cs="標楷體" w:eastAsia="標楷體"/>
          <w:sz w:val="26"/>
          <w:szCs w:val="26"/>
        </w:rPr>
        <w:t>特定化學物質危害預防標準中之下列物質：</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黃磷火柴</w:t>
      </w:r>
      <w:r>
        <w:rPr>
          <w:rFonts w:cs="Times New Roman" w:eastAsia="Times New Roman"/>
          <w:sz w:val="22"/>
          <w:szCs w:val="22"/>
        </w:rPr>
        <w:t xml:space="preserve"> </w:t>
      </w:r>
      <w:r>
        <w:rPr>
          <w:rFonts w:eastAsia="標楷體" w:cs="標楷體"/>
          <w:sz w:val="22"/>
          <w:szCs w:val="22"/>
        </w:rPr>
        <w:t>Yellow phosphorus match</w:t>
      </w:r>
    </w:p>
    <w:p>
      <w:pPr>
        <w:pStyle w:val="Normal"/>
        <w:widowControl w:val="false"/>
        <w:numPr>
          <w:ilvl w:val="1"/>
          <w:numId w:val="4"/>
        </w:numPr>
        <w:tabs>
          <w:tab w:val="left" w:pos="2160" w:leader="none"/>
        </w:tabs>
        <w:ind w:left="2160" w:hanging="1080"/>
        <w:jc w:val="both"/>
        <w:rPr>
          <w:rFonts w:eastAsia="標楷體" w:cs="標楷體"/>
          <w:sz w:val="22"/>
          <w:szCs w:val="22"/>
        </w:rPr>
      </w:pPr>
      <w:r>
        <w:rPr>
          <w:rFonts w:cs="標楷體" w:eastAsia="標楷體"/>
          <w:sz w:val="22"/>
          <w:szCs w:val="22"/>
        </w:rPr>
        <w:t>含苯膠糊（含苯重量佔該膠糊之溶劑（含稀釋劑）超過百分之五者）</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聯苯胺及其鹽類</w:t>
      </w:r>
      <w:r>
        <w:rPr>
          <w:rFonts w:cs="Times New Roman" w:eastAsia="Times New Roman"/>
          <w:sz w:val="22"/>
          <w:szCs w:val="22"/>
        </w:rPr>
        <w:t xml:space="preserve"> </w:t>
      </w:r>
      <w:r>
        <w:rPr>
          <w:rFonts w:eastAsia="標楷體" w:cs="標楷體"/>
          <w:sz w:val="22"/>
          <w:szCs w:val="22"/>
        </w:rPr>
        <w:t>Benzidine and its salts</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４</w:t>
      </w:r>
      <w:r>
        <w:rPr>
          <w:rFonts w:eastAsia="標楷體" w:cs="標楷體"/>
          <w:sz w:val="22"/>
          <w:szCs w:val="22"/>
        </w:rPr>
        <w:t>-</w:t>
      </w:r>
      <w:r>
        <w:rPr>
          <w:rFonts w:cs="標楷體" w:eastAsia="標楷體"/>
          <w:sz w:val="22"/>
          <w:szCs w:val="22"/>
        </w:rPr>
        <w:t>胺基聯苯及其鹽類</w:t>
      </w:r>
      <w:r>
        <w:rPr>
          <w:rFonts w:cs="Times New Roman" w:eastAsia="Times New Roman"/>
          <w:sz w:val="22"/>
          <w:szCs w:val="22"/>
        </w:rPr>
        <w:t xml:space="preserve"> </w:t>
      </w:r>
      <w:r>
        <w:rPr>
          <w:rFonts w:eastAsia="標楷體" w:cs="標楷體"/>
          <w:sz w:val="22"/>
          <w:szCs w:val="22"/>
        </w:rPr>
        <w:t>4-Aminodiphenyl and its salts</w:t>
      </w:r>
    </w:p>
    <w:p>
      <w:pPr>
        <w:pStyle w:val="Normal"/>
        <w:widowControl w:val="false"/>
        <w:numPr>
          <w:ilvl w:val="1"/>
          <w:numId w:val="4"/>
        </w:numPr>
        <w:tabs>
          <w:tab w:val="left" w:pos="2160" w:leader="none"/>
        </w:tabs>
        <w:ind w:left="2160" w:hanging="1080"/>
        <w:jc w:val="both"/>
        <w:rPr/>
      </w:pPr>
      <w:r>
        <w:rPr>
          <w:rFonts w:cs="標楷體" w:eastAsia="標楷體"/>
          <w:sz w:val="22"/>
          <w:szCs w:val="22"/>
        </w:rPr>
        <w:t>４</w:t>
      </w:r>
      <w:r>
        <w:rPr>
          <w:rFonts w:eastAsia="標楷體" w:cs="標楷體"/>
          <w:sz w:val="22"/>
          <w:szCs w:val="22"/>
        </w:rPr>
        <w:t>-</w:t>
      </w:r>
      <w:r>
        <w:rPr>
          <w:rFonts w:cs="標楷體" w:eastAsia="標楷體"/>
          <w:sz w:val="22"/>
          <w:szCs w:val="22"/>
        </w:rPr>
        <w:t>硝基聯苯及其鹽類</w:t>
      </w:r>
      <w:r>
        <w:rPr>
          <w:rFonts w:cs="Times New Roman" w:eastAsia="Times New Roman"/>
          <w:sz w:val="22"/>
          <w:szCs w:val="22"/>
        </w:rPr>
        <w:t xml:space="preserve"> </w:t>
      </w:r>
      <w:r>
        <w:rPr>
          <w:rFonts w:eastAsia="標楷體" w:cs="標楷體"/>
          <w:sz w:val="22"/>
          <w:szCs w:val="22"/>
        </w:rPr>
        <w:t>4-Nitrodiphenyl and its salts</w:t>
      </w:r>
    </w:p>
    <w:p>
      <w:pPr>
        <w:pStyle w:val="Normal"/>
        <w:widowControl w:val="false"/>
        <w:numPr>
          <w:ilvl w:val="1"/>
          <w:numId w:val="4"/>
        </w:numPr>
        <w:tabs>
          <w:tab w:val="left" w:pos="2160" w:leader="none"/>
        </w:tabs>
        <w:ind w:left="2160" w:hanging="1080"/>
        <w:jc w:val="both"/>
        <w:rPr>
          <w:sz w:val="22"/>
          <w:szCs w:val="22"/>
        </w:rPr>
      </w:pPr>
      <w:r>
        <w:rPr>
          <w:rFonts w:eastAsia="標楷體" w:cs="標楷體"/>
          <w:sz w:val="22"/>
          <w:szCs w:val="22"/>
        </w:rPr>
        <w:t>β-</w:t>
      </w:r>
      <w:r>
        <w:rPr>
          <w:rFonts w:cs="標楷體" w:eastAsia="標楷體"/>
          <w:sz w:val="22"/>
          <w:szCs w:val="22"/>
        </w:rPr>
        <w:t>萘胺及其鹽類</w:t>
      </w:r>
      <w:r>
        <w:rPr>
          <w:rFonts w:cs="Times New Roman" w:eastAsia="Times New Roman"/>
          <w:sz w:val="22"/>
          <w:szCs w:val="22"/>
        </w:rPr>
        <w:t xml:space="preserve"> </w:t>
      </w:r>
      <w:r>
        <w:rPr>
          <w:rFonts w:eastAsia="標楷體" w:cs="標楷體"/>
          <w:sz w:val="22"/>
          <w:szCs w:val="22"/>
        </w:rPr>
        <w:t>β-Naphthylamine and its salts</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二氯甲基醚</w:t>
      </w:r>
      <w:r>
        <w:rPr>
          <w:rFonts w:cs="Times New Roman" w:eastAsia="Times New Roman"/>
          <w:sz w:val="22"/>
          <w:szCs w:val="22"/>
        </w:rPr>
        <w:t xml:space="preserve"> </w:t>
      </w:r>
      <w:r>
        <w:rPr>
          <w:rFonts w:eastAsia="標楷體" w:cs="標楷體"/>
          <w:sz w:val="22"/>
          <w:szCs w:val="22"/>
        </w:rPr>
        <w:t>bis-Chloromethyl ether</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二氯聯苯胺及其鹽類</w:t>
      </w:r>
      <w:r>
        <w:rPr>
          <w:rFonts w:cs="Times New Roman" w:eastAsia="Times New Roman"/>
          <w:sz w:val="22"/>
          <w:szCs w:val="22"/>
        </w:rPr>
        <w:t xml:space="preserve"> </w:t>
      </w:r>
      <w:r>
        <w:rPr>
          <w:rFonts w:eastAsia="標楷體" w:cs="標楷體"/>
          <w:sz w:val="22"/>
          <w:szCs w:val="22"/>
        </w:rPr>
        <w:t>Dichlorobenzidine and its salts</w:t>
      </w:r>
    </w:p>
    <w:p>
      <w:pPr>
        <w:pStyle w:val="Normal"/>
        <w:widowControl w:val="false"/>
        <w:numPr>
          <w:ilvl w:val="1"/>
          <w:numId w:val="4"/>
        </w:numPr>
        <w:tabs>
          <w:tab w:val="left" w:pos="2160" w:leader="none"/>
        </w:tabs>
        <w:ind w:left="2160" w:hanging="1080"/>
        <w:jc w:val="both"/>
        <w:rPr>
          <w:sz w:val="22"/>
          <w:szCs w:val="22"/>
        </w:rPr>
      </w:pPr>
      <w:r>
        <w:rPr>
          <w:rFonts w:eastAsia="標楷體" w:cs="標楷體"/>
          <w:sz w:val="22"/>
          <w:szCs w:val="22"/>
        </w:rPr>
        <w:t>α-</w:t>
      </w:r>
      <w:r>
        <w:rPr>
          <w:rFonts w:cs="標楷體" w:eastAsia="標楷體"/>
          <w:sz w:val="22"/>
          <w:szCs w:val="22"/>
        </w:rPr>
        <w:t>萘胺及其鹽類</w:t>
      </w:r>
      <w:r>
        <w:rPr>
          <w:rFonts w:cs="Times New Roman" w:eastAsia="Times New Roman"/>
          <w:sz w:val="22"/>
          <w:szCs w:val="22"/>
        </w:rPr>
        <w:t xml:space="preserve"> </w:t>
      </w:r>
      <w:r>
        <w:rPr>
          <w:rFonts w:eastAsia="標楷體" w:cs="標楷體"/>
          <w:sz w:val="22"/>
          <w:szCs w:val="22"/>
        </w:rPr>
        <w:t>α-Naphthylamine and its salts</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鄰</w:t>
      </w:r>
      <w:r>
        <w:rPr>
          <w:rFonts w:eastAsia="標楷體" w:cs="標楷體"/>
          <w:sz w:val="22"/>
          <w:szCs w:val="22"/>
        </w:rPr>
        <w:t>-</w:t>
      </w:r>
      <w:r>
        <w:rPr>
          <w:rFonts w:cs="標楷體" w:eastAsia="標楷體"/>
          <w:sz w:val="22"/>
          <w:szCs w:val="22"/>
        </w:rPr>
        <w:t>二甲基聯苯胺及其鹽類</w:t>
      </w:r>
      <w:r>
        <w:rPr>
          <w:rFonts w:cs="Times New Roman" w:eastAsia="Times New Roman"/>
          <w:sz w:val="22"/>
          <w:szCs w:val="22"/>
        </w:rPr>
        <w:t xml:space="preserve"> </w:t>
      </w:r>
      <w:r>
        <w:rPr>
          <w:rFonts w:eastAsia="標楷體" w:cs="標楷體"/>
          <w:sz w:val="22"/>
          <w:szCs w:val="22"/>
        </w:rPr>
        <w:t>o-Tolidine and its salts</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二甲氧基聯苯胺及其鹽類</w:t>
      </w:r>
      <w:r>
        <w:rPr>
          <w:rFonts w:cs="Times New Roman" w:eastAsia="Times New Roman"/>
          <w:sz w:val="22"/>
          <w:szCs w:val="22"/>
        </w:rPr>
        <w:t xml:space="preserve"> </w:t>
      </w:r>
      <w:r>
        <w:rPr>
          <w:rFonts w:eastAsia="標楷體" w:cs="標楷體"/>
          <w:sz w:val="22"/>
          <w:szCs w:val="22"/>
        </w:rPr>
        <w:t>Dianisidine and its salts</w:t>
      </w:r>
    </w:p>
    <w:p>
      <w:pPr>
        <w:pStyle w:val="Normal"/>
        <w:widowControl w:val="false"/>
        <w:numPr>
          <w:ilvl w:val="1"/>
          <w:numId w:val="4"/>
        </w:numPr>
        <w:tabs>
          <w:tab w:val="left" w:pos="2160" w:leader="none"/>
        </w:tabs>
        <w:ind w:left="2160" w:hanging="1080"/>
        <w:jc w:val="both"/>
        <w:rPr>
          <w:rFonts w:eastAsia="標楷體" w:cs="標楷體"/>
          <w:sz w:val="22"/>
          <w:szCs w:val="22"/>
        </w:rPr>
      </w:pPr>
      <w:r>
        <w:rPr>
          <w:rFonts w:cs="標楷體" w:eastAsia="標楷體"/>
          <w:sz w:val="22"/>
          <w:szCs w:val="22"/>
        </w:rPr>
        <w:t>鈹及其化合物（鈹合金時，含有鈹佔其重量超過百分之三者為限）</w:t>
      </w:r>
      <w:r>
        <w:rPr>
          <w:rFonts w:eastAsia="標楷體" w:cs="標楷體"/>
          <w:sz w:val="22"/>
          <w:szCs w:val="22"/>
        </w:rPr>
        <w:t>Beryllium and its compounds</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三氯甲苯</w:t>
      </w:r>
      <w:r>
        <w:rPr>
          <w:rFonts w:cs="Times New Roman" w:eastAsia="Times New Roman"/>
          <w:sz w:val="22"/>
          <w:szCs w:val="22"/>
        </w:rPr>
        <w:t xml:space="preserve"> </w:t>
      </w:r>
      <w:r>
        <w:rPr>
          <w:rFonts w:eastAsia="標楷體" w:cs="標楷體"/>
          <w:sz w:val="22"/>
          <w:szCs w:val="22"/>
        </w:rPr>
        <w:t>Benzotrichloride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多氯聯苯</w:t>
      </w:r>
      <w:r>
        <w:rPr>
          <w:rFonts w:cs="Times New Roman" w:eastAsia="Times New Roman"/>
          <w:sz w:val="22"/>
          <w:szCs w:val="22"/>
        </w:rPr>
        <w:t xml:space="preserve"> </w:t>
      </w:r>
      <w:r>
        <w:rPr>
          <w:rFonts w:eastAsia="標楷體" w:cs="標楷體"/>
          <w:sz w:val="22"/>
          <w:szCs w:val="22"/>
        </w:rPr>
        <w:t>Polychlorinated biphenyls</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次乙亞胺</w:t>
      </w:r>
      <w:r>
        <w:rPr>
          <w:rFonts w:cs="Times New Roman" w:eastAsia="Times New Roman"/>
          <w:sz w:val="22"/>
          <w:szCs w:val="22"/>
        </w:rPr>
        <w:t xml:space="preserve"> </w:t>
      </w:r>
      <w:r>
        <w:rPr>
          <w:rFonts w:eastAsia="標楷體" w:cs="標楷體"/>
          <w:sz w:val="22"/>
          <w:szCs w:val="22"/>
        </w:rPr>
        <w:t>Ethyleneimine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氯乙烯</w:t>
      </w:r>
      <w:r>
        <w:rPr>
          <w:rFonts w:cs="Times New Roman" w:eastAsia="Times New Roman"/>
          <w:sz w:val="22"/>
          <w:szCs w:val="22"/>
        </w:rPr>
        <w:t xml:space="preserve"> </w:t>
      </w:r>
      <w:r>
        <w:rPr>
          <w:rFonts w:eastAsia="標楷體" w:cs="標楷體"/>
          <w:sz w:val="22"/>
          <w:szCs w:val="22"/>
        </w:rPr>
        <w:t>Vinyl chloride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對</w:t>
      </w:r>
      <w:r>
        <w:rPr>
          <w:rFonts w:eastAsia="標楷體" w:cs="標楷體"/>
          <w:sz w:val="22"/>
          <w:szCs w:val="22"/>
        </w:rPr>
        <w:t>-</w:t>
      </w:r>
      <w:r>
        <w:rPr>
          <w:rFonts w:cs="標楷體" w:eastAsia="標楷體"/>
          <w:sz w:val="22"/>
          <w:szCs w:val="22"/>
        </w:rPr>
        <w:t>二甲胺基偶氮苯</w:t>
      </w:r>
      <w:r>
        <w:rPr>
          <w:rFonts w:cs="Times New Roman" w:eastAsia="Times New Roman"/>
          <w:sz w:val="22"/>
          <w:szCs w:val="22"/>
        </w:rPr>
        <w:t xml:space="preserve"> </w:t>
      </w:r>
      <w:r>
        <w:rPr>
          <w:rFonts w:eastAsia="標楷體" w:cs="標楷體"/>
          <w:sz w:val="22"/>
          <w:szCs w:val="22"/>
        </w:rPr>
        <w:t>p-Dimethylaminoazobenzene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３，３</w:t>
      </w:r>
      <w:r>
        <w:rPr>
          <w:rFonts w:eastAsia="標楷體" w:cs="標楷體"/>
          <w:sz w:val="22"/>
          <w:szCs w:val="22"/>
        </w:rPr>
        <w:t>-</w:t>
      </w:r>
      <w:r>
        <w:rPr>
          <w:rFonts w:cs="標楷體" w:eastAsia="標楷體"/>
          <w:sz w:val="22"/>
          <w:szCs w:val="22"/>
        </w:rPr>
        <w:t>二氯</w:t>
      </w:r>
      <w:r>
        <w:rPr>
          <w:rFonts w:eastAsia="標楷體" w:cs="標楷體"/>
          <w:sz w:val="22"/>
          <w:szCs w:val="22"/>
        </w:rPr>
        <w:t>-</w:t>
      </w:r>
      <w:r>
        <w:rPr>
          <w:rFonts w:cs="標楷體" w:eastAsia="標楷體"/>
          <w:sz w:val="22"/>
          <w:szCs w:val="22"/>
        </w:rPr>
        <w:t>４，４</w:t>
      </w:r>
      <w:r>
        <w:rPr>
          <w:rFonts w:eastAsia="標楷體" w:cs="標楷體"/>
          <w:sz w:val="22"/>
          <w:szCs w:val="22"/>
        </w:rPr>
        <w:t>-</w:t>
      </w:r>
      <w:r>
        <w:rPr>
          <w:rFonts w:cs="標楷體" w:eastAsia="標楷體"/>
          <w:sz w:val="22"/>
          <w:szCs w:val="22"/>
        </w:rPr>
        <w:t>二胺基苯化甲烷</w:t>
      </w:r>
      <w:r>
        <w:rPr>
          <w:rFonts w:cs="Times New Roman" w:eastAsia="Times New Roman"/>
          <w:sz w:val="22"/>
          <w:szCs w:val="22"/>
        </w:rPr>
        <w:t xml:space="preserve"> </w:t>
      </w:r>
      <w:r>
        <w:rPr>
          <w:rFonts w:eastAsia="標楷體" w:cs="標楷體"/>
          <w:sz w:val="22"/>
          <w:szCs w:val="22"/>
        </w:rPr>
        <w:t>3,3-Dichloro-4,4-diaminodiphenylmethane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四羰化鎳</w:t>
      </w:r>
      <w:r>
        <w:rPr>
          <w:rFonts w:cs="Times New Roman" w:eastAsia="Times New Roman"/>
          <w:sz w:val="22"/>
          <w:szCs w:val="22"/>
        </w:rPr>
        <w:t xml:space="preserve"> </w:t>
      </w:r>
      <w:r>
        <w:rPr>
          <w:rFonts w:eastAsia="標楷體" w:cs="標楷體"/>
          <w:sz w:val="22"/>
          <w:szCs w:val="22"/>
        </w:rPr>
        <w:t>Nickel carbonyl</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氯甲基甲基醚</w:t>
      </w:r>
      <w:r>
        <w:rPr>
          <w:rFonts w:cs="Times New Roman" w:eastAsia="Times New Roman"/>
          <w:sz w:val="22"/>
          <w:szCs w:val="22"/>
        </w:rPr>
        <w:t xml:space="preserve"> </w:t>
      </w:r>
      <w:r>
        <w:rPr>
          <w:rFonts w:eastAsia="標楷體" w:cs="標楷體"/>
          <w:sz w:val="22"/>
          <w:szCs w:val="22"/>
        </w:rPr>
        <w:t>Chloromethyl methyl ether</w:t>
      </w:r>
    </w:p>
    <w:p>
      <w:pPr>
        <w:pStyle w:val="Normal"/>
        <w:widowControl w:val="false"/>
        <w:numPr>
          <w:ilvl w:val="1"/>
          <w:numId w:val="4"/>
        </w:numPr>
        <w:tabs>
          <w:tab w:val="left" w:pos="2160" w:leader="none"/>
        </w:tabs>
        <w:ind w:left="2160" w:hanging="1080"/>
        <w:jc w:val="both"/>
        <w:rPr>
          <w:sz w:val="22"/>
          <w:szCs w:val="22"/>
        </w:rPr>
      </w:pPr>
      <w:r>
        <w:rPr>
          <w:rFonts w:eastAsia="標楷體" w:cs="標楷體"/>
          <w:sz w:val="22"/>
          <w:szCs w:val="22"/>
        </w:rPr>
        <w:t>β -</w:t>
      </w:r>
      <w:r>
        <w:rPr>
          <w:rFonts w:cs="標楷體" w:eastAsia="標楷體"/>
          <w:sz w:val="22"/>
          <w:szCs w:val="22"/>
        </w:rPr>
        <w:t>丙內酯</w:t>
      </w:r>
      <w:r>
        <w:rPr>
          <w:rFonts w:cs="Times New Roman" w:eastAsia="Times New Roman"/>
          <w:sz w:val="22"/>
          <w:szCs w:val="22"/>
        </w:rPr>
        <w:t xml:space="preserve"> </w:t>
      </w:r>
      <w:r>
        <w:rPr>
          <w:rFonts w:eastAsia="標楷體" w:cs="標楷體"/>
          <w:sz w:val="22"/>
          <w:szCs w:val="22"/>
        </w:rPr>
        <w:t>β-Propiolactone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苯</w:t>
      </w:r>
      <w:r>
        <w:rPr>
          <w:rFonts w:cs="Times New Roman" w:eastAsia="Times New Roman"/>
          <w:sz w:val="22"/>
          <w:szCs w:val="22"/>
        </w:rPr>
        <w:t xml:space="preserve"> </w:t>
      </w:r>
      <w:r>
        <w:rPr>
          <w:rFonts w:eastAsia="標楷體" w:cs="標楷體"/>
          <w:sz w:val="22"/>
          <w:szCs w:val="22"/>
        </w:rPr>
        <w:t>Benzene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丙烯醯胺</w:t>
      </w:r>
      <w:r>
        <w:rPr>
          <w:rFonts w:cs="Times New Roman" w:eastAsia="Times New Roman"/>
          <w:sz w:val="22"/>
          <w:szCs w:val="22"/>
        </w:rPr>
        <w:t xml:space="preserve"> </w:t>
      </w:r>
      <w:r>
        <w:rPr>
          <w:rFonts w:eastAsia="標楷體" w:cs="標楷體"/>
          <w:sz w:val="22"/>
          <w:szCs w:val="22"/>
        </w:rPr>
        <w:t>Acrylamide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丙烯腈</w:t>
      </w:r>
      <w:r>
        <w:rPr>
          <w:rFonts w:cs="Times New Roman" w:eastAsia="Times New Roman"/>
          <w:sz w:val="22"/>
          <w:szCs w:val="22"/>
        </w:rPr>
        <w:t xml:space="preserve"> </w:t>
      </w:r>
      <w:r>
        <w:rPr>
          <w:rFonts w:eastAsia="標楷體" w:cs="標楷體"/>
          <w:sz w:val="22"/>
          <w:szCs w:val="22"/>
        </w:rPr>
        <w:t>Acrylonitrile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氯</w:t>
      </w:r>
      <w:r>
        <w:rPr>
          <w:rFonts w:cs="Times New Roman" w:eastAsia="Times New Roman"/>
          <w:sz w:val="22"/>
          <w:szCs w:val="22"/>
        </w:rPr>
        <w:t xml:space="preserve"> </w:t>
      </w:r>
      <w:r>
        <w:rPr>
          <w:rFonts w:eastAsia="標楷體" w:cs="標楷體"/>
          <w:sz w:val="22"/>
          <w:szCs w:val="22"/>
        </w:rPr>
        <w:t>Chlorine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氰化氫</w:t>
      </w:r>
      <w:r>
        <w:rPr>
          <w:rFonts w:cs="Times New Roman" w:eastAsia="Times New Roman"/>
          <w:sz w:val="22"/>
          <w:szCs w:val="22"/>
        </w:rPr>
        <w:t xml:space="preserve"> </w:t>
      </w:r>
      <w:r>
        <w:rPr>
          <w:rFonts w:eastAsia="標楷體" w:cs="標楷體"/>
          <w:sz w:val="22"/>
          <w:szCs w:val="22"/>
        </w:rPr>
        <w:t>Hydrogen cyanide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溴甲烷</w:t>
      </w:r>
      <w:r>
        <w:rPr>
          <w:rFonts w:cs="Times New Roman" w:eastAsia="Times New Roman"/>
          <w:sz w:val="22"/>
          <w:szCs w:val="22"/>
        </w:rPr>
        <w:t xml:space="preserve"> </w:t>
      </w:r>
      <w:r>
        <w:rPr>
          <w:rFonts w:eastAsia="標楷體" w:cs="標楷體"/>
          <w:sz w:val="22"/>
          <w:szCs w:val="22"/>
        </w:rPr>
        <w:t>Methyl bromide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２，４</w:t>
      </w:r>
      <w:r>
        <w:rPr>
          <w:rFonts w:eastAsia="標楷體" w:cs="標楷體"/>
          <w:sz w:val="22"/>
          <w:szCs w:val="22"/>
        </w:rPr>
        <w:t>-</w:t>
      </w:r>
      <w:r>
        <w:rPr>
          <w:rFonts w:cs="標楷體" w:eastAsia="標楷體"/>
          <w:sz w:val="22"/>
          <w:szCs w:val="22"/>
        </w:rPr>
        <w:t>二異氰酸甲苯</w:t>
      </w:r>
      <w:r>
        <w:rPr>
          <w:rFonts w:cs="Times New Roman" w:eastAsia="Times New Roman"/>
          <w:sz w:val="22"/>
          <w:szCs w:val="22"/>
        </w:rPr>
        <w:t xml:space="preserve"> </w:t>
      </w:r>
      <w:r>
        <w:rPr>
          <w:rFonts w:eastAsia="標楷體" w:cs="標楷體"/>
          <w:sz w:val="22"/>
          <w:szCs w:val="22"/>
        </w:rPr>
        <w:t>Toluene 2,4-diisocyanate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４，４</w:t>
      </w:r>
      <w:r>
        <w:rPr>
          <w:rFonts w:eastAsia="標楷體" w:cs="標楷體"/>
          <w:sz w:val="22"/>
          <w:szCs w:val="22"/>
        </w:rPr>
        <w:t>-</w:t>
      </w:r>
      <w:r>
        <w:rPr>
          <w:rFonts w:cs="標楷體" w:eastAsia="標楷體"/>
          <w:sz w:val="22"/>
          <w:szCs w:val="22"/>
        </w:rPr>
        <w:t>異氰酸二苯甲烷</w:t>
      </w:r>
      <w:r>
        <w:rPr>
          <w:rFonts w:cs="Times New Roman" w:eastAsia="Times New Roman"/>
          <w:sz w:val="22"/>
          <w:szCs w:val="22"/>
        </w:rPr>
        <w:t xml:space="preserve"> </w:t>
      </w:r>
      <w:r>
        <w:rPr>
          <w:rFonts w:eastAsia="標楷體" w:cs="標楷體"/>
          <w:sz w:val="22"/>
          <w:szCs w:val="22"/>
        </w:rPr>
        <w:t>Methylene bisphenyl isocyanate</w:t>
      </w:r>
    </w:p>
    <w:p>
      <w:pPr>
        <w:pStyle w:val="Normal"/>
        <w:widowControl w:val="false"/>
        <w:numPr>
          <w:ilvl w:val="1"/>
          <w:numId w:val="4"/>
        </w:numPr>
        <w:tabs>
          <w:tab w:val="left" w:pos="2160" w:leader="none"/>
        </w:tabs>
        <w:ind w:left="2160" w:hanging="1080"/>
        <w:jc w:val="both"/>
        <w:rPr/>
      </w:pPr>
      <w:r>
        <w:rPr>
          <w:rFonts w:cs="標楷體" w:eastAsia="標楷體"/>
          <w:sz w:val="22"/>
          <w:szCs w:val="22"/>
        </w:rPr>
        <w:t>二異氰酸異佛爾酮</w:t>
      </w:r>
      <w:r>
        <w:rPr>
          <w:rFonts w:cs="Times New Roman" w:eastAsia="Times New Roman"/>
          <w:sz w:val="22"/>
          <w:szCs w:val="22"/>
        </w:rPr>
        <w:t xml:space="preserve"> </w:t>
      </w:r>
      <w:r>
        <w:rPr>
          <w:rFonts w:eastAsia="標楷體" w:cs="標楷體"/>
          <w:sz w:val="22"/>
          <w:szCs w:val="22"/>
        </w:rPr>
        <w:t>Isophorone diisocyanate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異氰酸甲酯</w:t>
      </w:r>
      <w:r>
        <w:rPr>
          <w:rFonts w:cs="Times New Roman" w:eastAsia="Times New Roman"/>
          <w:sz w:val="22"/>
          <w:szCs w:val="22"/>
        </w:rPr>
        <w:t xml:space="preserve"> </w:t>
      </w:r>
      <w:r>
        <w:rPr>
          <w:rFonts w:eastAsia="標楷體" w:cs="標楷體"/>
          <w:sz w:val="22"/>
          <w:szCs w:val="22"/>
        </w:rPr>
        <w:t>Methyl isocyanate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對</w:t>
      </w:r>
      <w:r>
        <w:rPr>
          <w:rFonts w:eastAsia="標楷體" w:cs="標楷體"/>
          <w:sz w:val="22"/>
          <w:szCs w:val="22"/>
        </w:rPr>
        <w:t>-</w:t>
      </w:r>
      <w:r>
        <w:rPr>
          <w:rFonts w:cs="標楷體" w:eastAsia="標楷體"/>
          <w:sz w:val="22"/>
          <w:szCs w:val="22"/>
        </w:rPr>
        <w:t>硝基氯苯</w:t>
      </w:r>
      <w:r>
        <w:rPr>
          <w:rFonts w:cs="Times New Roman" w:eastAsia="Times New Roman"/>
          <w:sz w:val="22"/>
          <w:szCs w:val="22"/>
        </w:rPr>
        <w:t xml:space="preserve"> </w:t>
      </w:r>
      <w:r>
        <w:rPr>
          <w:rFonts w:eastAsia="標楷體" w:cs="標楷體"/>
          <w:sz w:val="22"/>
          <w:szCs w:val="22"/>
        </w:rPr>
        <w:t>p-Nitrochlorobenzene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氟化氫</w:t>
      </w:r>
      <w:r>
        <w:rPr>
          <w:rFonts w:cs="Times New Roman" w:eastAsia="Times New Roman"/>
          <w:sz w:val="22"/>
          <w:szCs w:val="22"/>
        </w:rPr>
        <w:t xml:space="preserve"> </w:t>
      </w:r>
      <w:r>
        <w:rPr>
          <w:rFonts w:eastAsia="標楷體" w:cs="標楷體"/>
          <w:sz w:val="22"/>
          <w:szCs w:val="22"/>
        </w:rPr>
        <w:t>Hydrogen fluoride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碘甲烷</w:t>
      </w:r>
      <w:r>
        <w:rPr>
          <w:rFonts w:cs="Times New Roman" w:eastAsia="Times New Roman"/>
          <w:sz w:val="22"/>
          <w:szCs w:val="22"/>
        </w:rPr>
        <w:t xml:space="preserve"> </w:t>
      </w:r>
      <w:r>
        <w:rPr>
          <w:rFonts w:eastAsia="標楷體" w:cs="標楷體"/>
          <w:sz w:val="22"/>
          <w:szCs w:val="22"/>
        </w:rPr>
        <w:t>Methyl iodide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硫化氫</w:t>
      </w:r>
      <w:r>
        <w:rPr>
          <w:rFonts w:cs="Times New Roman" w:eastAsia="Times New Roman"/>
          <w:sz w:val="22"/>
          <w:szCs w:val="22"/>
        </w:rPr>
        <w:t xml:space="preserve"> </w:t>
      </w:r>
      <w:r>
        <w:rPr>
          <w:rFonts w:eastAsia="標楷體" w:cs="標楷體"/>
          <w:sz w:val="22"/>
          <w:szCs w:val="22"/>
        </w:rPr>
        <w:t>Hydrogen sulfide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硫酸二甲酯</w:t>
      </w:r>
      <w:r>
        <w:rPr>
          <w:rFonts w:cs="Times New Roman" w:eastAsia="Times New Roman"/>
          <w:sz w:val="22"/>
          <w:szCs w:val="22"/>
        </w:rPr>
        <w:t xml:space="preserve"> </w:t>
      </w:r>
      <w:r>
        <w:rPr>
          <w:rFonts w:eastAsia="標楷體" w:cs="標楷體"/>
          <w:sz w:val="22"/>
          <w:szCs w:val="22"/>
        </w:rPr>
        <w:t>Dimethyl sulfate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奧黃</w:t>
      </w:r>
      <w:r>
        <w:rPr>
          <w:rFonts w:cs="Times New Roman" w:eastAsia="Times New Roman"/>
          <w:sz w:val="22"/>
          <w:szCs w:val="22"/>
        </w:rPr>
        <w:t xml:space="preserve"> </w:t>
      </w:r>
      <w:r>
        <w:rPr>
          <w:rFonts w:eastAsia="標楷體" w:cs="標楷體"/>
          <w:sz w:val="22"/>
          <w:szCs w:val="22"/>
        </w:rPr>
        <w:t>Auramine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苯胺紅</w:t>
      </w:r>
      <w:r>
        <w:rPr>
          <w:rFonts w:cs="Times New Roman" w:eastAsia="Times New Roman"/>
          <w:sz w:val="22"/>
          <w:szCs w:val="22"/>
        </w:rPr>
        <w:t xml:space="preserve"> </w:t>
      </w:r>
      <w:r>
        <w:rPr>
          <w:rFonts w:eastAsia="標楷體" w:cs="標楷體"/>
          <w:sz w:val="22"/>
          <w:szCs w:val="22"/>
        </w:rPr>
        <w:t>Magenta</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石綿</w:t>
      </w:r>
      <w:r>
        <w:rPr>
          <w:rFonts w:cs="Times New Roman" w:eastAsia="Times New Roman"/>
          <w:sz w:val="22"/>
          <w:szCs w:val="22"/>
        </w:rPr>
        <w:t xml:space="preserve"> </w:t>
      </w:r>
      <w:r>
        <w:rPr>
          <w:rFonts w:eastAsia="標楷體" w:cs="標楷體"/>
          <w:sz w:val="22"/>
          <w:szCs w:val="22"/>
        </w:rPr>
        <w:t>Asbestos</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鉻酸及鉻酸鹽</w:t>
      </w:r>
      <w:r>
        <w:rPr>
          <w:rFonts w:cs="Times New Roman" w:eastAsia="Times New Roman"/>
          <w:sz w:val="22"/>
          <w:szCs w:val="22"/>
        </w:rPr>
        <w:t xml:space="preserve"> </w:t>
      </w:r>
      <w:r>
        <w:rPr>
          <w:rFonts w:eastAsia="標楷體" w:cs="標楷體"/>
          <w:sz w:val="22"/>
          <w:szCs w:val="22"/>
        </w:rPr>
        <w:t>Chromic acid and chromates</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煤焦油</w:t>
      </w:r>
      <w:r>
        <w:rPr>
          <w:rFonts w:cs="Times New Roman" w:eastAsia="Times New Roman"/>
          <w:sz w:val="22"/>
          <w:szCs w:val="22"/>
        </w:rPr>
        <w:t xml:space="preserve"> </w:t>
      </w:r>
      <w:r>
        <w:rPr>
          <w:rFonts w:eastAsia="標楷體" w:cs="標楷體"/>
          <w:sz w:val="22"/>
          <w:szCs w:val="22"/>
        </w:rPr>
        <w:t>Coal tar</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三氧化二砷</w:t>
      </w:r>
      <w:r>
        <w:rPr>
          <w:rFonts w:cs="Times New Roman" w:eastAsia="Times New Roman"/>
          <w:sz w:val="22"/>
          <w:szCs w:val="22"/>
        </w:rPr>
        <w:t xml:space="preserve"> </w:t>
      </w:r>
      <w:r>
        <w:rPr>
          <w:rFonts w:eastAsia="標楷體" w:cs="標楷體"/>
          <w:sz w:val="22"/>
          <w:szCs w:val="22"/>
        </w:rPr>
        <w:t>Arsenic trioxide</w:t>
      </w:r>
    </w:p>
    <w:p>
      <w:pPr>
        <w:pStyle w:val="Normal"/>
        <w:widowControl w:val="false"/>
        <w:numPr>
          <w:ilvl w:val="1"/>
          <w:numId w:val="4"/>
        </w:numPr>
        <w:tabs>
          <w:tab w:val="left" w:pos="2160" w:leader="none"/>
        </w:tabs>
        <w:ind w:left="2160" w:hanging="1080"/>
        <w:jc w:val="both"/>
        <w:rPr/>
      </w:pPr>
      <w:r>
        <w:rPr>
          <w:rFonts w:cs="標楷體" w:eastAsia="標楷體"/>
          <w:sz w:val="22"/>
          <w:szCs w:val="22"/>
        </w:rPr>
        <w:t>重鉻酸及其鹽類</w:t>
      </w:r>
      <w:r>
        <w:rPr>
          <w:rFonts w:cs="Times New Roman" w:eastAsia="Times New Roman"/>
          <w:sz w:val="22"/>
          <w:szCs w:val="22"/>
        </w:rPr>
        <w:t xml:space="preserve"> </w:t>
      </w:r>
      <w:r>
        <w:rPr>
          <w:rFonts w:eastAsia="標楷體" w:cs="標楷體"/>
          <w:sz w:val="22"/>
          <w:szCs w:val="22"/>
        </w:rPr>
        <w:t>Dichromic acid and its salts</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烷基汞化物（烷基以甲基或乙基為限）</w:t>
      </w:r>
      <w:r>
        <w:rPr>
          <w:rFonts w:cs="Times New Roman" w:eastAsia="Times New Roman"/>
          <w:sz w:val="22"/>
          <w:szCs w:val="22"/>
        </w:rPr>
        <w:t xml:space="preserve"> </w:t>
      </w:r>
      <w:r>
        <w:rPr>
          <w:rFonts w:eastAsia="標楷體" w:cs="標楷體"/>
          <w:sz w:val="22"/>
          <w:szCs w:val="22"/>
        </w:rPr>
        <w:t>Alkyl mercury compounds</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鄰</w:t>
      </w:r>
      <w:r>
        <w:rPr>
          <w:rFonts w:eastAsia="標楷體" w:cs="標楷體"/>
          <w:sz w:val="22"/>
          <w:szCs w:val="22"/>
        </w:rPr>
        <w:t>-</w:t>
      </w:r>
      <w:r>
        <w:rPr>
          <w:rFonts w:cs="標楷體" w:eastAsia="標楷體"/>
          <w:sz w:val="22"/>
          <w:szCs w:val="22"/>
        </w:rPr>
        <w:t>二腈苯</w:t>
      </w:r>
      <w:r>
        <w:rPr>
          <w:rFonts w:cs="Times New Roman" w:eastAsia="Times New Roman"/>
          <w:sz w:val="22"/>
          <w:szCs w:val="22"/>
        </w:rPr>
        <w:t xml:space="preserve"> </w:t>
      </w:r>
      <w:r>
        <w:rPr>
          <w:rFonts w:eastAsia="標楷體" w:cs="標楷體"/>
          <w:sz w:val="22"/>
          <w:szCs w:val="22"/>
        </w:rPr>
        <w:t>o-Phthalodinitrile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鎘及其化合物</w:t>
      </w:r>
      <w:r>
        <w:rPr>
          <w:rFonts w:cs="Times New Roman" w:eastAsia="Times New Roman"/>
          <w:sz w:val="22"/>
          <w:szCs w:val="22"/>
        </w:rPr>
        <w:t xml:space="preserve"> </w:t>
      </w:r>
      <w:r>
        <w:rPr>
          <w:rFonts w:eastAsia="標楷體" w:cs="標楷體"/>
          <w:sz w:val="22"/>
          <w:szCs w:val="22"/>
        </w:rPr>
        <w:t>Cadmium and its compounds</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五氧化二釩</w:t>
      </w:r>
      <w:r>
        <w:rPr>
          <w:rFonts w:cs="Times New Roman" w:eastAsia="Times New Roman"/>
          <w:sz w:val="22"/>
          <w:szCs w:val="22"/>
        </w:rPr>
        <w:t xml:space="preserve"> </w:t>
      </w:r>
      <w:r>
        <w:rPr>
          <w:rFonts w:eastAsia="標楷體" w:cs="標楷體"/>
          <w:sz w:val="22"/>
          <w:szCs w:val="22"/>
        </w:rPr>
        <w:t>Vanadium pentaoxide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氰化鉀</w:t>
      </w:r>
      <w:r>
        <w:rPr>
          <w:rFonts w:cs="Times New Roman" w:eastAsia="Times New Roman"/>
          <w:sz w:val="22"/>
          <w:szCs w:val="22"/>
        </w:rPr>
        <w:t xml:space="preserve"> </w:t>
      </w:r>
      <w:r>
        <w:rPr>
          <w:rFonts w:eastAsia="標楷體" w:cs="標楷體"/>
          <w:sz w:val="22"/>
          <w:szCs w:val="22"/>
        </w:rPr>
        <w:t>Potassium cyanide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氰化鈉</w:t>
      </w:r>
      <w:r>
        <w:rPr>
          <w:rFonts w:cs="Times New Roman" w:eastAsia="Times New Roman"/>
          <w:sz w:val="22"/>
          <w:szCs w:val="22"/>
        </w:rPr>
        <w:t xml:space="preserve"> </w:t>
      </w:r>
      <w:r>
        <w:rPr>
          <w:rFonts w:eastAsia="標楷體" w:cs="標楷體"/>
          <w:sz w:val="22"/>
          <w:szCs w:val="22"/>
        </w:rPr>
        <w:t>Sodium cyanide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汞及其無機化合物</w:t>
      </w:r>
      <w:r>
        <w:rPr>
          <w:rFonts w:cs="Times New Roman" w:eastAsia="Times New Roman"/>
          <w:sz w:val="22"/>
          <w:szCs w:val="22"/>
        </w:rPr>
        <w:t xml:space="preserve"> </w:t>
      </w:r>
      <w:r>
        <w:rPr>
          <w:rFonts w:eastAsia="標楷體" w:cs="標楷體"/>
          <w:sz w:val="22"/>
          <w:szCs w:val="22"/>
        </w:rPr>
        <w:t>Mercury and its inorganic compounds</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硝化乙二醇</w:t>
      </w:r>
      <w:r>
        <w:rPr>
          <w:rFonts w:cs="Times New Roman" w:eastAsia="Times New Roman"/>
          <w:sz w:val="22"/>
          <w:szCs w:val="22"/>
        </w:rPr>
        <w:t xml:space="preserve"> </w:t>
      </w:r>
      <w:r>
        <w:rPr>
          <w:rFonts w:eastAsia="標楷體" w:cs="標楷體"/>
          <w:sz w:val="22"/>
          <w:szCs w:val="22"/>
        </w:rPr>
        <w:t>Nitroglycol</w:t>
      </w:r>
    </w:p>
    <w:p>
      <w:pPr>
        <w:pStyle w:val="Normal"/>
        <w:widowControl w:val="false"/>
        <w:numPr>
          <w:ilvl w:val="1"/>
          <w:numId w:val="4"/>
        </w:numPr>
        <w:tabs>
          <w:tab w:val="left" w:pos="2160" w:leader="none"/>
        </w:tabs>
        <w:ind w:left="2160" w:hanging="1080"/>
        <w:jc w:val="both"/>
        <w:rPr>
          <w:rFonts w:eastAsia="標楷體" w:cs="標楷體"/>
          <w:sz w:val="22"/>
          <w:szCs w:val="22"/>
        </w:rPr>
      </w:pPr>
      <w:r>
        <w:rPr>
          <w:rFonts w:cs="標楷體" w:eastAsia="標楷體"/>
          <w:sz w:val="22"/>
          <w:szCs w:val="22"/>
        </w:rPr>
        <w:t>五氯化酚及其鈉鹽</w:t>
      </w:r>
      <w:r>
        <w:rPr>
          <w:rFonts w:eastAsia="標楷體" w:cs="標楷體"/>
          <w:sz w:val="22"/>
          <w:szCs w:val="22"/>
        </w:rPr>
        <w:t>Pentachlorophenol and its sodium salts</w:t>
      </w:r>
    </w:p>
    <w:p>
      <w:pPr>
        <w:pStyle w:val="Normal"/>
        <w:widowControl w:val="false"/>
        <w:numPr>
          <w:ilvl w:val="1"/>
          <w:numId w:val="4"/>
        </w:numPr>
        <w:tabs>
          <w:tab w:val="left" w:pos="2160" w:leader="none"/>
        </w:tabs>
        <w:ind w:left="2160" w:hanging="1080"/>
        <w:jc w:val="both"/>
        <w:rPr>
          <w:rFonts w:eastAsia="標楷體" w:cs="標楷體"/>
          <w:sz w:val="22"/>
          <w:szCs w:val="22"/>
        </w:rPr>
      </w:pPr>
      <w:r>
        <w:rPr>
          <w:rFonts w:cs="標楷體" w:eastAsia="標楷體"/>
          <w:sz w:val="22"/>
          <w:szCs w:val="22"/>
        </w:rPr>
        <w:t>錳及其化合物（氫氧化錳除外）</w:t>
      </w:r>
      <w:r>
        <w:rPr>
          <w:rFonts w:eastAsia="標楷體" w:cs="標楷體"/>
          <w:sz w:val="22"/>
          <w:szCs w:val="22"/>
        </w:rPr>
        <w:t>Manganese and its compounds except Manganese hydroxide</w:t>
      </w:r>
      <w:r>
        <w:rPr>
          <w:rFonts w:cs="標楷體" w:eastAsia="標楷體"/>
          <w:sz w:val="22"/>
          <w:szCs w:val="22"/>
        </w:rPr>
        <w:t>）</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氨</w:t>
      </w:r>
      <w:r>
        <w:rPr>
          <w:rFonts w:cs="Times New Roman" w:eastAsia="Times New Roman"/>
          <w:sz w:val="22"/>
          <w:szCs w:val="22"/>
        </w:rPr>
        <w:t xml:space="preserve"> </w:t>
      </w:r>
      <w:r>
        <w:rPr>
          <w:rFonts w:eastAsia="標楷體" w:cs="標楷體"/>
          <w:sz w:val="22"/>
          <w:szCs w:val="22"/>
        </w:rPr>
        <w:t>Ammonia</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一氧化碳</w:t>
      </w:r>
      <w:r>
        <w:rPr>
          <w:rFonts w:cs="Times New Roman" w:eastAsia="Times New Roman"/>
          <w:sz w:val="22"/>
          <w:szCs w:val="22"/>
        </w:rPr>
        <w:t xml:space="preserve"> </w:t>
      </w:r>
      <w:r>
        <w:rPr>
          <w:rFonts w:eastAsia="標楷體" w:cs="標楷體"/>
          <w:sz w:val="22"/>
          <w:szCs w:val="22"/>
        </w:rPr>
        <w:t>Carbon monoxide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氯化氫</w:t>
      </w:r>
      <w:r>
        <w:rPr>
          <w:rFonts w:cs="Times New Roman" w:eastAsia="Times New Roman"/>
          <w:sz w:val="22"/>
          <w:szCs w:val="22"/>
        </w:rPr>
        <w:t xml:space="preserve"> </w:t>
      </w:r>
      <w:r>
        <w:rPr>
          <w:rFonts w:eastAsia="標楷體" w:cs="標楷體"/>
          <w:sz w:val="22"/>
          <w:szCs w:val="22"/>
        </w:rPr>
        <w:t>Hydrogen chloride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硝酸</w:t>
      </w:r>
      <w:r>
        <w:rPr>
          <w:rFonts w:cs="Times New Roman" w:eastAsia="Times New Roman"/>
          <w:sz w:val="22"/>
          <w:szCs w:val="22"/>
        </w:rPr>
        <w:t xml:space="preserve"> </w:t>
      </w:r>
      <w:r>
        <w:rPr>
          <w:rFonts w:eastAsia="標楷體" w:cs="標楷體"/>
          <w:sz w:val="22"/>
          <w:szCs w:val="22"/>
        </w:rPr>
        <w:t>Nitric acid</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二氧化硫</w:t>
      </w:r>
      <w:r>
        <w:rPr>
          <w:rFonts w:cs="Times New Roman" w:eastAsia="Times New Roman"/>
          <w:sz w:val="22"/>
          <w:szCs w:val="22"/>
        </w:rPr>
        <w:t xml:space="preserve"> </w:t>
      </w:r>
      <w:r>
        <w:rPr>
          <w:rFonts w:eastAsia="標楷體" w:cs="標楷體"/>
          <w:sz w:val="22"/>
          <w:szCs w:val="22"/>
        </w:rPr>
        <w:t>Sulfur dioxide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酚</w:t>
      </w:r>
      <w:r>
        <w:rPr>
          <w:rFonts w:cs="Times New Roman" w:eastAsia="Times New Roman"/>
          <w:sz w:val="22"/>
          <w:szCs w:val="22"/>
        </w:rPr>
        <w:t xml:space="preserve"> </w:t>
      </w:r>
      <w:r>
        <w:rPr>
          <w:rFonts w:eastAsia="標楷體" w:cs="標楷體"/>
          <w:sz w:val="22"/>
          <w:szCs w:val="22"/>
        </w:rPr>
        <w:t>Phenol</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光氣</w:t>
      </w:r>
      <w:r>
        <w:rPr>
          <w:rFonts w:cs="Times New Roman" w:eastAsia="Times New Roman"/>
          <w:sz w:val="22"/>
          <w:szCs w:val="22"/>
        </w:rPr>
        <w:t xml:space="preserve"> </w:t>
      </w:r>
      <w:r>
        <w:rPr>
          <w:rFonts w:eastAsia="標楷體" w:cs="標楷體"/>
          <w:sz w:val="22"/>
          <w:szCs w:val="22"/>
        </w:rPr>
        <w:t>Phosgene</w:t>
      </w:r>
    </w:p>
    <w:p>
      <w:pPr>
        <w:pStyle w:val="Normal"/>
        <w:widowControl w:val="false"/>
        <w:numPr>
          <w:ilvl w:val="1"/>
          <w:numId w:val="4"/>
        </w:numPr>
        <w:tabs>
          <w:tab w:val="left" w:pos="2160" w:leader="none"/>
        </w:tabs>
        <w:ind w:left="2160" w:hanging="1080"/>
        <w:jc w:val="both"/>
        <w:rPr>
          <w:sz w:val="22"/>
          <w:szCs w:val="22"/>
        </w:rPr>
      </w:pPr>
      <w:r>
        <w:rPr>
          <w:rFonts w:cs="標楷體" w:eastAsia="標楷體"/>
          <w:sz w:val="22"/>
          <w:szCs w:val="22"/>
        </w:rPr>
        <w:t>甲醛</w:t>
      </w:r>
      <w:r>
        <w:rPr>
          <w:rFonts w:cs="Times New Roman" w:eastAsia="Times New Roman"/>
          <w:sz w:val="22"/>
          <w:szCs w:val="22"/>
        </w:rPr>
        <w:t xml:space="preserve"> </w:t>
      </w:r>
      <w:r>
        <w:rPr>
          <w:rFonts w:eastAsia="標楷體" w:cs="標楷體"/>
          <w:sz w:val="22"/>
          <w:szCs w:val="22"/>
        </w:rPr>
        <w:t>Formaldehyde</w:t>
      </w:r>
    </w:p>
    <w:p>
      <w:pPr>
        <w:pStyle w:val="Normal"/>
        <w:widowControl w:val="false"/>
        <w:numPr>
          <w:ilvl w:val="1"/>
          <w:numId w:val="4"/>
        </w:numPr>
        <w:tabs>
          <w:tab w:val="left" w:pos="2160" w:leader="none"/>
        </w:tabs>
        <w:ind w:left="2160" w:hanging="1080"/>
        <w:jc w:val="both"/>
        <w:rPr>
          <w:rFonts w:eastAsia="標楷體"/>
          <w:sz w:val="26"/>
          <w:szCs w:val="26"/>
        </w:rPr>
      </w:pPr>
      <w:r>
        <w:rPr>
          <w:rFonts w:cs="標楷體" w:eastAsia="標楷體"/>
          <w:sz w:val="22"/>
          <w:szCs w:val="22"/>
        </w:rPr>
        <w:t>硫酸</w:t>
      </w:r>
      <w:r>
        <w:rPr>
          <w:rFonts w:cs="Times New Roman" w:eastAsia="Times New Roman"/>
          <w:sz w:val="22"/>
          <w:szCs w:val="22"/>
        </w:rPr>
        <w:t xml:space="preserve"> </w:t>
      </w:r>
      <w:r>
        <w:rPr>
          <w:rFonts w:eastAsia="標楷體" w:cs="標楷體"/>
          <w:sz w:val="22"/>
          <w:szCs w:val="22"/>
        </w:rPr>
        <w:t>Sulfuric acid</w:t>
      </w:r>
    </w:p>
    <w:p>
      <w:pPr>
        <w:pStyle w:val="Normal"/>
        <w:widowControl w:val="false"/>
        <w:numPr>
          <w:ilvl w:val="1"/>
          <w:numId w:val="4"/>
        </w:numPr>
        <w:tabs>
          <w:tab w:val="left" w:pos="2160" w:leader="none"/>
        </w:tabs>
        <w:ind w:left="2160" w:hanging="1080"/>
        <w:jc w:val="both"/>
        <w:rPr>
          <w:rFonts w:eastAsia="標楷體"/>
          <w:sz w:val="26"/>
          <w:szCs w:val="26"/>
        </w:rPr>
      </w:pPr>
      <w:r>
        <w:rPr>
          <w:rFonts w:cs="標楷體" w:eastAsia="標楷體"/>
          <w:sz w:val="26"/>
          <w:szCs w:val="26"/>
        </w:rPr>
        <w:t>其他經中央主管機關指定者。</w:t>
      </w:r>
    </w:p>
    <w:p>
      <w:pPr>
        <w:pStyle w:val="Normal"/>
        <w:widowControl w:val="false"/>
        <w:numPr>
          <w:ilvl w:val="0"/>
          <w:numId w:val="4"/>
        </w:numPr>
        <w:tabs>
          <w:tab w:val="left" w:pos="1080" w:leader="none"/>
        </w:tabs>
        <w:ind w:left="1080" w:hanging="540"/>
        <w:rPr>
          <w:rFonts w:eastAsia="標楷體" w:cs="標楷體"/>
          <w:sz w:val="26"/>
          <w:szCs w:val="26"/>
        </w:rPr>
      </w:pPr>
      <w:r>
        <w:rPr>
          <w:rFonts w:cs="標楷體" w:eastAsia="標楷體"/>
          <w:sz w:val="26"/>
          <w:szCs w:val="26"/>
        </w:rPr>
        <w:t>其他指定之化學物質：</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乙醛</w:t>
      </w:r>
      <w:r>
        <w:rPr>
          <w:rFonts w:cs="Times New Roman" w:eastAsia="Times New Roman"/>
          <w:sz w:val="22"/>
          <w:szCs w:val="22"/>
        </w:rPr>
        <w:t xml:space="preserve"> </w:t>
      </w:r>
      <w:r>
        <w:rPr>
          <w:rFonts w:eastAsia="標楷體" w:cs="標楷體"/>
          <w:sz w:val="22"/>
          <w:szCs w:val="22"/>
        </w:rPr>
        <w:t>Acetaldehyde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醋酸</w:t>
      </w:r>
      <w:r>
        <w:rPr>
          <w:rFonts w:cs="Times New Roman" w:eastAsia="Times New Roman"/>
          <w:sz w:val="22"/>
          <w:szCs w:val="22"/>
        </w:rPr>
        <w:t xml:space="preserve"> </w:t>
      </w:r>
      <w:r>
        <w:rPr>
          <w:rFonts w:eastAsia="標楷體" w:cs="標楷體"/>
          <w:sz w:val="22"/>
          <w:szCs w:val="22"/>
        </w:rPr>
        <w:t>Acetic acid</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乙酸酐</w:t>
      </w:r>
      <w:r>
        <w:rPr>
          <w:rFonts w:cs="Times New Roman" w:eastAsia="Times New Roman"/>
          <w:sz w:val="22"/>
          <w:szCs w:val="22"/>
        </w:rPr>
        <w:t xml:space="preserve"> </w:t>
      </w:r>
      <w:r>
        <w:rPr>
          <w:rFonts w:eastAsia="標楷體" w:cs="標楷體"/>
          <w:sz w:val="22"/>
          <w:szCs w:val="22"/>
        </w:rPr>
        <w:t>Acetic anhydride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乙腈</w:t>
      </w:r>
      <w:r>
        <w:rPr>
          <w:rFonts w:cs="Times New Roman" w:eastAsia="Times New Roman"/>
          <w:sz w:val="22"/>
          <w:szCs w:val="22"/>
        </w:rPr>
        <w:t xml:space="preserve"> </w:t>
      </w:r>
      <w:r>
        <w:rPr>
          <w:rFonts w:eastAsia="標楷體" w:cs="標楷體"/>
          <w:sz w:val="22"/>
          <w:szCs w:val="22"/>
        </w:rPr>
        <w:t>Acetonitrile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四溴化乙炔</w:t>
      </w:r>
      <w:r>
        <w:rPr>
          <w:rFonts w:cs="Times New Roman" w:eastAsia="Times New Roman"/>
          <w:sz w:val="22"/>
          <w:szCs w:val="22"/>
        </w:rPr>
        <w:t xml:space="preserve"> </w:t>
      </w:r>
      <w:r>
        <w:rPr>
          <w:rFonts w:eastAsia="標楷體" w:cs="標楷體"/>
          <w:sz w:val="22"/>
          <w:szCs w:val="22"/>
        </w:rPr>
        <w:t>(</w:t>
      </w:r>
      <w:r>
        <w:rPr>
          <w:rFonts w:cs="標楷體" w:eastAsia="標楷體"/>
          <w:sz w:val="22"/>
          <w:szCs w:val="22"/>
        </w:rPr>
        <w:t>１，１，２，２</w:t>
      </w:r>
      <w:r>
        <w:rPr>
          <w:rFonts w:eastAsia="標楷體" w:cs="標楷體"/>
          <w:sz w:val="22"/>
          <w:szCs w:val="22"/>
        </w:rPr>
        <w:t>-</w:t>
      </w:r>
      <w:r>
        <w:rPr>
          <w:rFonts w:cs="標楷體" w:eastAsia="標楷體"/>
          <w:sz w:val="22"/>
          <w:szCs w:val="22"/>
        </w:rPr>
        <w:t>四溴乙烷</w:t>
      </w:r>
      <w:r>
        <w:rPr>
          <w:rFonts w:eastAsia="標楷體" w:cs="標楷體"/>
          <w:sz w:val="22"/>
          <w:szCs w:val="22"/>
        </w:rPr>
        <w:t>) Acetylene tetrabromide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丙烯醛</w:t>
      </w:r>
      <w:r>
        <w:rPr>
          <w:rFonts w:cs="Times New Roman" w:eastAsia="Times New Roman"/>
          <w:sz w:val="22"/>
          <w:szCs w:val="22"/>
        </w:rPr>
        <w:t xml:space="preserve"> </w:t>
      </w:r>
      <w:r>
        <w:rPr>
          <w:rFonts w:eastAsia="標楷體" w:cs="標楷體"/>
          <w:sz w:val="22"/>
          <w:szCs w:val="22"/>
        </w:rPr>
        <w:t>Acrolein</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丙烯酸</w:t>
      </w:r>
      <w:r>
        <w:rPr>
          <w:rFonts w:cs="Times New Roman" w:eastAsia="Times New Roman"/>
          <w:sz w:val="22"/>
          <w:szCs w:val="22"/>
        </w:rPr>
        <w:t xml:space="preserve"> </w:t>
      </w:r>
      <w:r>
        <w:rPr>
          <w:rFonts w:eastAsia="標楷體" w:cs="標楷體"/>
          <w:sz w:val="22"/>
          <w:szCs w:val="22"/>
        </w:rPr>
        <w:t>Acrylic acid</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丙烯醇</w:t>
      </w:r>
      <w:r>
        <w:rPr>
          <w:rFonts w:cs="Times New Roman" w:eastAsia="Times New Roman"/>
          <w:sz w:val="22"/>
          <w:szCs w:val="22"/>
        </w:rPr>
        <w:t xml:space="preserve"> </w:t>
      </w:r>
      <w:r>
        <w:rPr>
          <w:rFonts w:eastAsia="標楷體" w:cs="標楷體"/>
          <w:sz w:val="22"/>
          <w:szCs w:val="22"/>
        </w:rPr>
        <w:t>Allyl alcohol</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氯丙烯</w:t>
      </w:r>
      <w:r>
        <w:rPr>
          <w:rFonts w:cs="Times New Roman" w:eastAsia="Times New Roman"/>
          <w:sz w:val="22"/>
          <w:szCs w:val="22"/>
        </w:rPr>
        <w:t xml:space="preserve"> </w:t>
      </w:r>
      <w:r>
        <w:rPr>
          <w:rFonts w:eastAsia="標楷體" w:cs="標楷體"/>
          <w:sz w:val="22"/>
          <w:szCs w:val="22"/>
        </w:rPr>
        <w:t>Allyl chloride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丙烯基縮水甘油醚</w:t>
      </w:r>
      <w:r>
        <w:rPr>
          <w:rFonts w:cs="Times New Roman" w:eastAsia="Times New Roman"/>
          <w:sz w:val="22"/>
          <w:szCs w:val="22"/>
        </w:rPr>
        <w:t xml:space="preserve"> </w:t>
      </w:r>
      <w:r>
        <w:rPr>
          <w:rFonts w:eastAsia="標楷體" w:cs="標楷體"/>
          <w:sz w:val="22"/>
          <w:szCs w:val="22"/>
        </w:rPr>
        <w:t>Allyl glycidyl ether (AGE)</w:t>
      </w:r>
    </w:p>
    <w:p>
      <w:pPr>
        <w:pStyle w:val="Normal"/>
        <w:widowControl w:val="false"/>
        <w:numPr>
          <w:ilvl w:val="1"/>
          <w:numId w:val="4"/>
        </w:numPr>
        <w:tabs>
          <w:tab w:val="left" w:pos="2340" w:leader="none"/>
        </w:tabs>
        <w:ind w:left="2340" w:hanging="1260"/>
        <w:jc w:val="both"/>
        <w:rPr/>
      </w:pPr>
      <w:r>
        <w:rPr>
          <w:rFonts w:cs="標楷體" w:eastAsia="標楷體"/>
          <w:sz w:val="22"/>
          <w:szCs w:val="22"/>
        </w:rPr>
        <w:t>２</w:t>
      </w:r>
      <w:r>
        <w:rPr>
          <w:rFonts w:eastAsia="標楷體" w:cs="標楷體"/>
          <w:sz w:val="22"/>
          <w:szCs w:val="22"/>
        </w:rPr>
        <w:t>-</w:t>
      </w:r>
      <w:r>
        <w:rPr>
          <w:rFonts w:cs="標楷體" w:eastAsia="標楷體"/>
          <w:sz w:val="22"/>
          <w:szCs w:val="22"/>
        </w:rPr>
        <w:t>胺吡啶</w:t>
      </w:r>
      <w:r>
        <w:rPr>
          <w:rFonts w:cs="Times New Roman" w:eastAsia="Times New Roman"/>
          <w:sz w:val="22"/>
          <w:szCs w:val="22"/>
        </w:rPr>
        <w:t xml:space="preserve"> </w:t>
      </w:r>
      <w:r>
        <w:rPr>
          <w:rFonts w:eastAsia="標楷體" w:cs="標楷體"/>
          <w:sz w:val="22"/>
          <w:szCs w:val="22"/>
        </w:rPr>
        <w:t>2-Aminopyridine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乙酸第二戊酯</w:t>
      </w:r>
      <w:r>
        <w:rPr>
          <w:rFonts w:cs="Times New Roman" w:eastAsia="Times New Roman"/>
          <w:sz w:val="22"/>
          <w:szCs w:val="22"/>
        </w:rPr>
        <w:t xml:space="preserve"> </w:t>
      </w:r>
      <w:r>
        <w:rPr>
          <w:rFonts w:eastAsia="標楷體" w:cs="標楷體"/>
          <w:sz w:val="22"/>
          <w:szCs w:val="22"/>
        </w:rPr>
        <w:t>sec-Amyl acetate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苯胺</w:t>
      </w:r>
      <w:r>
        <w:rPr>
          <w:rFonts w:cs="Times New Roman" w:eastAsia="Times New Roman"/>
          <w:sz w:val="22"/>
          <w:szCs w:val="22"/>
        </w:rPr>
        <w:t xml:space="preserve"> </w:t>
      </w:r>
      <w:r>
        <w:rPr>
          <w:rFonts w:eastAsia="標楷體" w:cs="標楷體"/>
          <w:sz w:val="22"/>
          <w:szCs w:val="22"/>
        </w:rPr>
        <w:t>Aniline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鄰</w:t>
      </w:r>
      <w:r>
        <w:rPr>
          <w:rFonts w:eastAsia="標楷體" w:cs="標楷體"/>
          <w:sz w:val="22"/>
          <w:szCs w:val="22"/>
        </w:rPr>
        <w:t>-</w:t>
      </w:r>
      <w:r>
        <w:rPr>
          <w:rFonts w:cs="標楷體" w:eastAsia="標楷體"/>
          <w:sz w:val="22"/>
          <w:szCs w:val="22"/>
        </w:rPr>
        <w:t>，對</w:t>
      </w:r>
      <w:r>
        <w:rPr>
          <w:rFonts w:eastAsia="標楷體" w:cs="標楷體"/>
          <w:sz w:val="22"/>
          <w:szCs w:val="22"/>
        </w:rPr>
        <w:t>-</w:t>
      </w:r>
      <w:r>
        <w:rPr>
          <w:rFonts w:cs="標楷體" w:eastAsia="標楷體"/>
          <w:sz w:val="22"/>
          <w:szCs w:val="22"/>
        </w:rPr>
        <w:t>甲氧苯胺</w:t>
      </w:r>
      <w:r>
        <w:rPr>
          <w:rFonts w:cs="Times New Roman" w:eastAsia="Times New Roman"/>
          <w:sz w:val="22"/>
          <w:szCs w:val="22"/>
        </w:rPr>
        <w:t xml:space="preserve"> </w:t>
      </w:r>
      <w:r>
        <w:rPr>
          <w:rFonts w:eastAsia="標楷體" w:cs="標楷體"/>
          <w:sz w:val="22"/>
          <w:szCs w:val="22"/>
        </w:rPr>
        <w:t>o-, p- Anisidine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銻及其他化合物</w:t>
      </w:r>
      <w:r>
        <w:rPr>
          <w:rFonts w:cs="Times New Roman" w:eastAsia="Times New Roman"/>
          <w:sz w:val="22"/>
          <w:szCs w:val="22"/>
        </w:rPr>
        <w:t xml:space="preserve"> </w:t>
      </w:r>
      <w:r>
        <w:rPr>
          <w:rFonts w:eastAsia="標楷體" w:cs="標楷體"/>
          <w:sz w:val="22"/>
          <w:szCs w:val="22"/>
        </w:rPr>
        <w:t>Antimony and its compounds</w:t>
      </w:r>
    </w:p>
    <w:p>
      <w:pPr>
        <w:pStyle w:val="Normal"/>
        <w:widowControl w:val="false"/>
        <w:numPr>
          <w:ilvl w:val="1"/>
          <w:numId w:val="4"/>
        </w:numPr>
        <w:tabs>
          <w:tab w:val="left" w:pos="2340" w:leader="none"/>
        </w:tabs>
        <w:ind w:left="2340" w:hanging="1260"/>
        <w:jc w:val="both"/>
        <w:rPr>
          <w:rFonts w:eastAsia="標楷體" w:cs="標楷體"/>
          <w:sz w:val="22"/>
          <w:szCs w:val="22"/>
        </w:rPr>
      </w:pPr>
      <w:r>
        <w:rPr>
          <w:rFonts w:cs="標楷體" w:eastAsia="標楷體"/>
          <w:sz w:val="22"/>
          <w:szCs w:val="22"/>
        </w:rPr>
        <w:t>安妥（</w:t>
      </w:r>
      <w:r>
        <w:rPr>
          <w:rFonts w:eastAsia="標楷體" w:cs="標楷體"/>
          <w:sz w:val="22"/>
          <w:szCs w:val="22"/>
        </w:rPr>
        <w:t>α-</w:t>
      </w:r>
      <w:r>
        <w:rPr>
          <w:rFonts w:cs="標楷體" w:eastAsia="標楷體"/>
          <w:sz w:val="22"/>
          <w:szCs w:val="22"/>
        </w:rPr>
        <w:t>萘硫脲）</w:t>
      </w:r>
      <w:r>
        <w:rPr>
          <w:rFonts w:eastAsia="標楷體" w:cs="標楷體"/>
          <w:sz w:val="22"/>
          <w:szCs w:val="22"/>
        </w:rPr>
        <w:t>ANTU (-Naphthylthiourea )</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砷化氫</w:t>
      </w:r>
      <w:r>
        <w:rPr>
          <w:rFonts w:cs="Times New Roman" w:eastAsia="Times New Roman"/>
          <w:sz w:val="22"/>
          <w:szCs w:val="22"/>
        </w:rPr>
        <w:t xml:space="preserve"> </w:t>
      </w:r>
      <w:r>
        <w:rPr>
          <w:rFonts w:eastAsia="標楷體" w:cs="標楷體"/>
          <w:sz w:val="22"/>
          <w:szCs w:val="22"/>
        </w:rPr>
        <w:t>Arsine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谷速松</w:t>
      </w:r>
      <w:r>
        <w:rPr>
          <w:rFonts w:cs="Times New Roman" w:eastAsia="Times New Roman"/>
          <w:sz w:val="22"/>
          <w:szCs w:val="22"/>
        </w:rPr>
        <w:t xml:space="preserve"> </w:t>
      </w:r>
      <w:r>
        <w:rPr>
          <w:rFonts w:eastAsia="標楷體" w:cs="標楷體"/>
          <w:sz w:val="22"/>
          <w:szCs w:val="22"/>
        </w:rPr>
        <w:t>Azinphos-Methyl</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鋇及其可溶性化合物</w:t>
      </w:r>
      <w:r>
        <w:rPr>
          <w:rFonts w:cs="Times New Roman" w:eastAsia="Times New Roman"/>
          <w:sz w:val="22"/>
          <w:szCs w:val="22"/>
        </w:rPr>
        <w:t xml:space="preserve"> </w:t>
      </w:r>
      <w:r>
        <w:rPr>
          <w:rFonts w:eastAsia="標楷體" w:cs="標楷體"/>
          <w:sz w:val="22"/>
          <w:szCs w:val="22"/>
        </w:rPr>
        <w:t>Barium and its soluble compounds</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苯甲氯</w:t>
      </w:r>
      <w:r>
        <w:rPr>
          <w:rFonts w:cs="Times New Roman" w:eastAsia="Times New Roman"/>
          <w:sz w:val="22"/>
          <w:szCs w:val="22"/>
        </w:rPr>
        <w:t xml:space="preserve"> </w:t>
      </w:r>
      <w:r>
        <w:rPr>
          <w:rFonts w:eastAsia="標楷體" w:cs="標楷體"/>
          <w:sz w:val="22"/>
          <w:szCs w:val="22"/>
        </w:rPr>
        <w:t>Benzyl chloride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聯吡啶</w:t>
      </w:r>
      <w:r>
        <w:rPr>
          <w:rFonts w:cs="Times New Roman" w:eastAsia="Times New Roman"/>
          <w:sz w:val="22"/>
          <w:szCs w:val="22"/>
        </w:rPr>
        <w:t xml:space="preserve"> </w:t>
      </w:r>
      <w:r>
        <w:rPr>
          <w:rFonts w:eastAsia="標楷體" w:cs="標楷體"/>
          <w:sz w:val="22"/>
          <w:szCs w:val="22"/>
        </w:rPr>
        <w:t>Bipyridine</w:t>
      </w:r>
    </w:p>
    <w:p>
      <w:pPr>
        <w:pStyle w:val="Normal"/>
        <w:widowControl w:val="false"/>
        <w:numPr>
          <w:ilvl w:val="1"/>
          <w:numId w:val="4"/>
        </w:numPr>
        <w:tabs>
          <w:tab w:val="left" w:pos="2340" w:leader="none"/>
        </w:tabs>
        <w:ind w:left="2340" w:hanging="1260"/>
        <w:jc w:val="both"/>
        <w:rPr/>
      </w:pPr>
      <w:r>
        <w:rPr>
          <w:rFonts w:cs="標楷體" w:eastAsia="標楷體"/>
          <w:sz w:val="22"/>
          <w:szCs w:val="22"/>
        </w:rPr>
        <w:t>溴</w:t>
      </w:r>
      <w:r>
        <w:rPr>
          <w:rFonts w:cs="Times New Roman" w:eastAsia="Times New Roman"/>
          <w:sz w:val="22"/>
          <w:szCs w:val="22"/>
        </w:rPr>
        <w:t xml:space="preserve"> </w:t>
      </w:r>
      <w:r>
        <w:rPr>
          <w:rFonts w:eastAsia="標楷體" w:cs="標楷體"/>
          <w:sz w:val="22"/>
          <w:szCs w:val="22"/>
        </w:rPr>
        <w:t>Bromine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五氟化溴</w:t>
      </w:r>
      <w:r>
        <w:rPr>
          <w:rFonts w:cs="Times New Roman" w:eastAsia="Times New Roman"/>
          <w:sz w:val="22"/>
          <w:szCs w:val="22"/>
        </w:rPr>
        <w:t xml:space="preserve"> </w:t>
      </w:r>
      <w:r>
        <w:rPr>
          <w:rFonts w:eastAsia="標楷體" w:cs="標楷體"/>
          <w:sz w:val="22"/>
          <w:szCs w:val="22"/>
        </w:rPr>
        <w:t>Bromine pentafluoride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三溴甲烷</w:t>
      </w:r>
      <w:r>
        <w:rPr>
          <w:rFonts w:cs="Times New Roman" w:eastAsia="Times New Roman"/>
          <w:sz w:val="22"/>
          <w:szCs w:val="22"/>
        </w:rPr>
        <w:t xml:space="preserve"> </w:t>
      </w:r>
      <w:r>
        <w:rPr>
          <w:rFonts w:eastAsia="標楷體" w:cs="標楷體"/>
          <w:sz w:val="22"/>
          <w:szCs w:val="22"/>
        </w:rPr>
        <w:t>Bromoform</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三溴化硼</w:t>
      </w:r>
      <w:r>
        <w:rPr>
          <w:rFonts w:cs="Times New Roman" w:eastAsia="Times New Roman"/>
          <w:sz w:val="22"/>
          <w:szCs w:val="22"/>
        </w:rPr>
        <w:t xml:space="preserve"> </w:t>
      </w:r>
      <w:r>
        <w:rPr>
          <w:rFonts w:eastAsia="標楷體" w:cs="標楷體"/>
          <w:sz w:val="22"/>
          <w:szCs w:val="22"/>
        </w:rPr>
        <w:t>Boron tribromide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三氟化硼</w:t>
      </w:r>
      <w:r>
        <w:rPr>
          <w:rFonts w:cs="Times New Roman" w:eastAsia="Times New Roman"/>
          <w:sz w:val="22"/>
          <w:szCs w:val="22"/>
        </w:rPr>
        <w:t xml:space="preserve"> </w:t>
      </w:r>
      <w:r>
        <w:rPr>
          <w:rFonts w:eastAsia="標楷體" w:cs="標楷體"/>
          <w:sz w:val="22"/>
          <w:szCs w:val="22"/>
        </w:rPr>
        <w:t>Boron trifluoride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丁二烯</w:t>
      </w:r>
      <w:r>
        <w:rPr>
          <w:rFonts w:cs="Times New Roman" w:eastAsia="Times New Roman"/>
          <w:sz w:val="22"/>
          <w:szCs w:val="22"/>
        </w:rPr>
        <w:t xml:space="preserve"> </w:t>
      </w:r>
      <w:r>
        <w:rPr>
          <w:rFonts w:eastAsia="標楷體" w:cs="標楷體"/>
          <w:sz w:val="22"/>
          <w:szCs w:val="22"/>
        </w:rPr>
        <w:t>Butadiene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丁烷</w:t>
      </w:r>
      <w:r>
        <w:rPr>
          <w:rFonts w:cs="Times New Roman" w:eastAsia="Times New Roman"/>
          <w:sz w:val="22"/>
          <w:szCs w:val="22"/>
        </w:rPr>
        <w:t xml:space="preserve"> </w:t>
      </w:r>
      <w:r>
        <w:rPr>
          <w:rFonts w:eastAsia="標楷體" w:cs="標楷體"/>
          <w:sz w:val="22"/>
          <w:szCs w:val="22"/>
        </w:rPr>
        <w:t>Butane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１</w:t>
      </w:r>
      <w:r>
        <w:rPr>
          <w:rFonts w:eastAsia="標楷體" w:cs="標楷體"/>
          <w:sz w:val="22"/>
          <w:szCs w:val="22"/>
        </w:rPr>
        <w:t>-</w:t>
      </w:r>
      <w:r>
        <w:rPr>
          <w:rFonts w:cs="標楷體" w:eastAsia="標楷體"/>
          <w:sz w:val="22"/>
          <w:szCs w:val="22"/>
        </w:rPr>
        <w:t>丁硫醇</w:t>
      </w:r>
      <w:r>
        <w:rPr>
          <w:rFonts w:cs="Times New Roman" w:eastAsia="Times New Roman"/>
          <w:sz w:val="22"/>
          <w:szCs w:val="22"/>
        </w:rPr>
        <w:t xml:space="preserve"> </w:t>
      </w:r>
      <w:r>
        <w:rPr>
          <w:rFonts w:eastAsia="標楷體" w:cs="標楷體"/>
          <w:sz w:val="22"/>
          <w:szCs w:val="22"/>
        </w:rPr>
        <w:t>1-Butanethiol</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乙酸第二丁酯</w:t>
      </w:r>
      <w:r>
        <w:rPr>
          <w:rFonts w:cs="Times New Roman" w:eastAsia="Times New Roman"/>
          <w:sz w:val="22"/>
          <w:szCs w:val="22"/>
        </w:rPr>
        <w:t xml:space="preserve"> </w:t>
      </w:r>
      <w:r>
        <w:rPr>
          <w:rFonts w:eastAsia="標楷體" w:cs="標楷體"/>
          <w:sz w:val="22"/>
          <w:szCs w:val="22"/>
        </w:rPr>
        <w:t>sec-Butyl acetate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乙酸第三丁酯</w:t>
      </w:r>
      <w:r>
        <w:rPr>
          <w:rFonts w:cs="Times New Roman" w:eastAsia="Times New Roman"/>
          <w:sz w:val="22"/>
          <w:szCs w:val="22"/>
        </w:rPr>
        <w:t xml:space="preserve"> </w:t>
      </w:r>
      <w:r>
        <w:rPr>
          <w:rFonts w:eastAsia="標楷體" w:cs="標楷體"/>
          <w:sz w:val="22"/>
          <w:szCs w:val="22"/>
        </w:rPr>
        <w:t>tert-Butyl acetate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第三丁醇</w:t>
      </w:r>
      <w:r>
        <w:rPr>
          <w:rFonts w:cs="Times New Roman" w:eastAsia="Times New Roman"/>
          <w:sz w:val="22"/>
          <w:szCs w:val="22"/>
        </w:rPr>
        <w:t xml:space="preserve"> </w:t>
      </w:r>
      <w:r>
        <w:rPr>
          <w:rFonts w:eastAsia="標楷體" w:cs="標楷體"/>
          <w:sz w:val="22"/>
          <w:szCs w:val="22"/>
        </w:rPr>
        <w:t>tert-Butyl alcohol</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丁胺</w:t>
      </w:r>
      <w:r>
        <w:rPr>
          <w:rFonts w:cs="Times New Roman" w:eastAsia="Times New Roman"/>
          <w:sz w:val="22"/>
          <w:szCs w:val="22"/>
        </w:rPr>
        <w:t xml:space="preserve"> </w:t>
      </w:r>
      <w:r>
        <w:rPr>
          <w:rFonts w:eastAsia="標楷體" w:cs="標楷體"/>
          <w:sz w:val="22"/>
          <w:szCs w:val="22"/>
        </w:rPr>
        <w:t>Butylamine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乳酸正丁酯</w:t>
      </w:r>
      <w:r>
        <w:rPr>
          <w:rFonts w:cs="Times New Roman" w:eastAsia="Times New Roman"/>
          <w:sz w:val="22"/>
          <w:szCs w:val="22"/>
        </w:rPr>
        <w:t xml:space="preserve"> </w:t>
      </w:r>
      <w:r>
        <w:rPr>
          <w:rFonts w:eastAsia="標楷體" w:cs="標楷體"/>
          <w:sz w:val="22"/>
          <w:szCs w:val="22"/>
        </w:rPr>
        <w:t>n-Butyl lactate</w:t>
      </w:r>
    </w:p>
    <w:p>
      <w:pPr>
        <w:pStyle w:val="Normal"/>
        <w:widowControl w:val="false"/>
        <w:numPr>
          <w:ilvl w:val="1"/>
          <w:numId w:val="4"/>
        </w:numPr>
        <w:tabs>
          <w:tab w:val="left" w:pos="2340" w:leader="none"/>
        </w:tabs>
        <w:ind w:left="2340" w:hanging="1260"/>
        <w:jc w:val="both"/>
        <w:rPr/>
      </w:pPr>
      <w:r>
        <w:rPr>
          <w:rFonts w:cs="標楷體" w:eastAsia="標楷體"/>
          <w:sz w:val="22"/>
          <w:szCs w:val="22"/>
        </w:rPr>
        <w:t>鄰</w:t>
      </w:r>
      <w:r>
        <w:rPr>
          <w:rFonts w:eastAsia="標楷體" w:cs="標楷體"/>
          <w:sz w:val="22"/>
          <w:szCs w:val="22"/>
        </w:rPr>
        <w:t>-</w:t>
      </w:r>
      <w:r>
        <w:rPr>
          <w:rFonts w:cs="標楷體" w:eastAsia="標楷體"/>
          <w:sz w:val="22"/>
          <w:szCs w:val="22"/>
        </w:rPr>
        <w:t>第二丁酚</w:t>
      </w:r>
      <w:r>
        <w:rPr>
          <w:rFonts w:cs="Times New Roman" w:eastAsia="Times New Roman"/>
          <w:sz w:val="22"/>
          <w:szCs w:val="22"/>
        </w:rPr>
        <w:t xml:space="preserve"> </w:t>
      </w:r>
      <w:r>
        <w:rPr>
          <w:rFonts w:eastAsia="標楷體" w:cs="標楷體"/>
          <w:sz w:val="22"/>
          <w:szCs w:val="22"/>
        </w:rPr>
        <w:t>o-sec-Butylphenol</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對</w:t>
      </w:r>
      <w:r>
        <w:rPr>
          <w:rFonts w:eastAsia="標楷體" w:cs="標楷體"/>
          <w:sz w:val="22"/>
          <w:szCs w:val="22"/>
        </w:rPr>
        <w:t>-</w:t>
      </w:r>
      <w:r>
        <w:rPr>
          <w:rFonts w:cs="標楷體" w:eastAsia="標楷體"/>
          <w:sz w:val="22"/>
          <w:szCs w:val="22"/>
        </w:rPr>
        <w:t>第三丁基甲苯</w:t>
      </w:r>
      <w:r>
        <w:rPr>
          <w:rFonts w:cs="Times New Roman" w:eastAsia="Times New Roman"/>
          <w:sz w:val="22"/>
          <w:szCs w:val="22"/>
        </w:rPr>
        <w:t xml:space="preserve"> </w:t>
      </w:r>
      <w:r>
        <w:rPr>
          <w:rFonts w:eastAsia="標楷體" w:cs="標楷體"/>
          <w:sz w:val="22"/>
          <w:szCs w:val="22"/>
        </w:rPr>
        <w:t>p-tert-Butyltoluene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氰胺化鈣</w:t>
      </w:r>
      <w:r>
        <w:rPr>
          <w:rFonts w:cs="Times New Roman" w:eastAsia="Times New Roman"/>
          <w:sz w:val="22"/>
          <w:szCs w:val="22"/>
        </w:rPr>
        <w:t xml:space="preserve"> </w:t>
      </w:r>
      <w:r>
        <w:rPr>
          <w:rFonts w:eastAsia="標楷體" w:cs="標楷體"/>
          <w:sz w:val="22"/>
          <w:szCs w:val="22"/>
        </w:rPr>
        <w:t>Calcium cyanamide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氧化鈣</w:t>
      </w:r>
      <w:r>
        <w:rPr>
          <w:rFonts w:cs="Times New Roman" w:eastAsia="Times New Roman"/>
          <w:sz w:val="22"/>
          <w:szCs w:val="22"/>
        </w:rPr>
        <w:t xml:space="preserve"> </w:t>
      </w:r>
      <w:r>
        <w:rPr>
          <w:rFonts w:eastAsia="標楷體" w:cs="標楷體"/>
          <w:sz w:val="22"/>
          <w:szCs w:val="22"/>
        </w:rPr>
        <w:t>Calcium oxide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合成樟腦</w:t>
      </w:r>
      <w:r>
        <w:rPr>
          <w:rFonts w:cs="Times New Roman" w:eastAsia="Times New Roman"/>
          <w:sz w:val="22"/>
          <w:szCs w:val="22"/>
        </w:rPr>
        <w:t xml:space="preserve"> </w:t>
      </w:r>
      <w:r>
        <w:rPr>
          <w:rFonts w:eastAsia="標楷體" w:cs="標楷體"/>
          <w:sz w:val="22"/>
          <w:szCs w:val="22"/>
        </w:rPr>
        <w:t>Camphor(Synthetic)</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加保利</w:t>
      </w:r>
      <w:r>
        <w:rPr>
          <w:rFonts w:cs="Times New Roman" w:eastAsia="Times New Roman"/>
          <w:sz w:val="22"/>
          <w:szCs w:val="22"/>
        </w:rPr>
        <w:t xml:space="preserve"> </w:t>
      </w:r>
      <w:r>
        <w:rPr>
          <w:rFonts w:eastAsia="標楷體" w:cs="標楷體"/>
          <w:sz w:val="22"/>
          <w:szCs w:val="22"/>
        </w:rPr>
        <w:t>Carbaryl</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加保扶</w:t>
      </w:r>
      <w:r>
        <w:rPr>
          <w:rFonts w:cs="Times New Roman" w:eastAsia="Times New Roman"/>
          <w:sz w:val="22"/>
          <w:szCs w:val="22"/>
        </w:rPr>
        <w:t xml:space="preserve"> </w:t>
      </w:r>
      <w:r>
        <w:rPr>
          <w:rFonts w:eastAsia="標楷體" w:cs="標楷體"/>
          <w:sz w:val="22"/>
          <w:szCs w:val="22"/>
        </w:rPr>
        <w:t>Carbofuran</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二氧化碳</w:t>
      </w:r>
      <w:r>
        <w:rPr>
          <w:rFonts w:cs="Times New Roman" w:eastAsia="Times New Roman"/>
          <w:sz w:val="22"/>
          <w:szCs w:val="22"/>
        </w:rPr>
        <w:t xml:space="preserve"> </w:t>
      </w:r>
      <w:r>
        <w:rPr>
          <w:rFonts w:eastAsia="標楷體" w:cs="標楷體"/>
          <w:sz w:val="22"/>
          <w:szCs w:val="22"/>
        </w:rPr>
        <w:t>Carbon dioxide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氫氧化銫</w:t>
      </w:r>
      <w:r>
        <w:rPr>
          <w:rFonts w:cs="Times New Roman" w:eastAsia="Times New Roman"/>
          <w:sz w:val="22"/>
          <w:szCs w:val="22"/>
        </w:rPr>
        <w:t xml:space="preserve"> </w:t>
      </w:r>
      <w:r>
        <w:rPr>
          <w:rFonts w:eastAsia="標楷體" w:cs="標楷體"/>
          <w:sz w:val="22"/>
          <w:szCs w:val="22"/>
        </w:rPr>
        <w:t>Cesium hydroxide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二氧化氯</w:t>
      </w:r>
      <w:r>
        <w:rPr>
          <w:rFonts w:cs="Times New Roman" w:eastAsia="Times New Roman"/>
          <w:sz w:val="22"/>
          <w:szCs w:val="22"/>
        </w:rPr>
        <w:t xml:space="preserve"> </w:t>
      </w:r>
      <w:r>
        <w:rPr>
          <w:rFonts w:eastAsia="標楷體" w:cs="標楷體"/>
          <w:sz w:val="22"/>
          <w:szCs w:val="22"/>
        </w:rPr>
        <w:t>Chlorine dioxide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三氟化氯</w:t>
      </w:r>
      <w:r>
        <w:rPr>
          <w:rFonts w:cs="Times New Roman" w:eastAsia="Times New Roman"/>
          <w:sz w:val="22"/>
          <w:szCs w:val="22"/>
        </w:rPr>
        <w:t xml:space="preserve"> </w:t>
      </w:r>
      <w:r>
        <w:rPr>
          <w:rFonts w:eastAsia="標楷體" w:cs="標楷體"/>
          <w:sz w:val="22"/>
          <w:szCs w:val="22"/>
        </w:rPr>
        <w:t>Chlorine trifluoride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氯丹</w:t>
      </w:r>
      <w:r>
        <w:rPr>
          <w:rFonts w:cs="Times New Roman" w:eastAsia="Times New Roman"/>
          <w:sz w:val="22"/>
          <w:szCs w:val="22"/>
        </w:rPr>
        <w:t xml:space="preserve"> </w:t>
      </w:r>
      <w:r>
        <w:rPr>
          <w:rFonts w:eastAsia="標楷體" w:cs="標楷體"/>
          <w:sz w:val="22"/>
          <w:szCs w:val="22"/>
        </w:rPr>
        <w:t>Chlordane</w:t>
      </w:r>
    </w:p>
    <w:p>
      <w:pPr>
        <w:pStyle w:val="Normal"/>
        <w:widowControl w:val="false"/>
        <w:numPr>
          <w:ilvl w:val="1"/>
          <w:numId w:val="4"/>
        </w:numPr>
        <w:tabs>
          <w:tab w:val="left" w:pos="2340" w:leader="none"/>
        </w:tabs>
        <w:ind w:left="2340" w:hanging="1260"/>
        <w:jc w:val="both"/>
        <w:rPr/>
      </w:pPr>
      <w:r>
        <w:rPr>
          <w:rFonts w:cs="標楷體" w:eastAsia="標楷體"/>
          <w:sz w:val="22"/>
          <w:szCs w:val="22"/>
        </w:rPr>
        <w:t>一氯乙醛</w:t>
      </w:r>
      <w:r>
        <w:rPr>
          <w:rFonts w:cs="Times New Roman" w:eastAsia="Times New Roman"/>
          <w:sz w:val="22"/>
          <w:szCs w:val="22"/>
        </w:rPr>
        <w:t xml:space="preserve"> </w:t>
      </w:r>
      <w:r>
        <w:rPr>
          <w:rFonts w:eastAsia="標楷體" w:cs="標楷體"/>
          <w:sz w:val="22"/>
          <w:szCs w:val="22"/>
        </w:rPr>
        <w:t>Chloroacetaldehyde</w:t>
      </w:r>
    </w:p>
    <w:p>
      <w:pPr>
        <w:pStyle w:val="Normal"/>
        <w:widowControl w:val="false"/>
        <w:numPr>
          <w:ilvl w:val="1"/>
          <w:numId w:val="4"/>
        </w:numPr>
        <w:tabs>
          <w:tab w:val="left" w:pos="2340" w:leader="none"/>
        </w:tabs>
        <w:ind w:left="2340" w:hanging="1260"/>
        <w:jc w:val="both"/>
        <w:rPr>
          <w:sz w:val="22"/>
          <w:szCs w:val="22"/>
        </w:rPr>
      </w:pPr>
      <w:r>
        <w:rPr>
          <w:rFonts w:eastAsia="標楷體" w:cs="標楷體"/>
          <w:sz w:val="22"/>
          <w:szCs w:val="22"/>
        </w:rPr>
        <w:t>α-</w:t>
      </w:r>
      <w:r>
        <w:rPr>
          <w:rFonts w:cs="標楷體" w:eastAsia="標楷體"/>
          <w:sz w:val="22"/>
          <w:szCs w:val="22"/>
        </w:rPr>
        <w:t>苯氯乙酮</w:t>
      </w:r>
      <w:r>
        <w:rPr>
          <w:rFonts w:cs="Times New Roman" w:eastAsia="Times New Roman"/>
          <w:sz w:val="22"/>
          <w:szCs w:val="22"/>
        </w:rPr>
        <w:t xml:space="preserve"> </w:t>
      </w:r>
      <w:r>
        <w:rPr>
          <w:rFonts w:cs="標楷體" w:eastAsia="標楷體"/>
          <w:sz w:val="22"/>
          <w:szCs w:val="22"/>
        </w:rPr>
        <w:t>–</w:t>
      </w:r>
      <w:r>
        <w:rPr>
          <w:rFonts w:eastAsia="標楷體" w:cs="標楷體"/>
          <w:sz w:val="22"/>
          <w:szCs w:val="22"/>
        </w:rPr>
        <w:t>Chloroacetophenone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氯乙醯氯</w:t>
      </w:r>
      <w:r>
        <w:rPr>
          <w:rFonts w:cs="Times New Roman" w:eastAsia="Times New Roman"/>
          <w:sz w:val="22"/>
          <w:szCs w:val="22"/>
        </w:rPr>
        <w:t xml:space="preserve"> </w:t>
      </w:r>
      <w:r>
        <w:rPr>
          <w:rFonts w:eastAsia="標楷體" w:cs="標楷體"/>
          <w:sz w:val="22"/>
          <w:szCs w:val="22"/>
        </w:rPr>
        <w:t>Chloroacetyl chloride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溴氯甲烷</w:t>
      </w:r>
      <w:r>
        <w:rPr>
          <w:rFonts w:cs="Times New Roman" w:eastAsia="Times New Roman"/>
          <w:sz w:val="22"/>
          <w:szCs w:val="22"/>
        </w:rPr>
        <w:t xml:space="preserve"> </w:t>
      </w:r>
      <w:r>
        <w:rPr>
          <w:rFonts w:eastAsia="標楷體" w:cs="標楷體"/>
          <w:sz w:val="22"/>
          <w:szCs w:val="22"/>
        </w:rPr>
        <w:t>Chlorobromomethane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２</w:t>
      </w:r>
      <w:r>
        <w:rPr>
          <w:rFonts w:eastAsia="標楷體" w:cs="標楷體"/>
          <w:sz w:val="22"/>
          <w:szCs w:val="22"/>
        </w:rPr>
        <w:t>-</w:t>
      </w:r>
      <w:r>
        <w:rPr>
          <w:rFonts w:cs="標楷體" w:eastAsia="標楷體"/>
          <w:sz w:val="22"/>
          <w:szCs w:val="22"/>
        </w:rPr>
        <w:t>氯</w:t>
      </w:r>
      <w:r>
        <w:rPr>
          <w:rFonts w:eastAsia="標楷體" w:cs="標楷體"/>
          <w:sz w:val="22"/>
          <w:szCs w:val="22"/>
        </w:rPr>
        <w:t>-</w:t>
      </w:r>
      <w:r>
        <w:rPr>
          <w:rFonts w:cs="標楷體" w:eastAsia="標楷體"/>
          <w:sz w:val="22"/>
          <w:szCs w:val="22"/>
        </w:rPr>
        <w:t>１，３</w:t>
      </w:r>
      <w:r>
        <w:rPr>
          <w:rFonts w:eastAsia="標楷體" w:cs="標楷體"/>
          <w:sz w:val="22"/>
          <w:szCs w:val="22"/>
        </w:rPr>
        <w:t>-</w:t>
      </w:r>
      <w:r>
        <w:rPr>
          <w:rFonts w:cs="標楷體" w:eastAsia="標楷體"/>
          <w:sz w:val="22"/>
          <w:szCs w:val="22"/>
        </w:rPr>
        <w:t>丁二烯</w:t>
      </w:r>
      <w:r>
        <w:rPr>
          <w:rFonts w:cs="Times New Roman" w:eastAsia="Times New Roman"/>
          <w:sz w:val="22"/>
          <w:szCs w:val="22"/>
        </w:rPr>
        <w:t xml:space="preserve"> </w:t>
      </w:r>
      <w:r>
        <w:rPr>
          <w:rFonts w:eastAsia="標楷體" w:cs="標楷體"/>
          <w:sz w:val="22"/>
          <w:szCs w:val="22"/>
        </w:rPr>
        <w:t>2-Chloro-1,3-butadiene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氯二氟甲烷</w:t>
      </w:r>
      <w:r>
        <w:rPr>
          <w:rFonts w:cs="Times New Roman" w:eastAsia="Times New Roman"/>
          <w:sz w:val="22"/>
          <w:szCs w:val="22"/>
        </w:rPr>
        <w:t xml:space="preserve"> </w:t>
      </w:r>
      <w:r>
        <w:rPr>
          <w:rFonts w:eastAsia="標楷體" w:cs="標楷體"/>
          <w:sz w:val="22"/>
          <w:szCs w:val="22"/>
        </w:rPr>
        <w:t>Chlorodifluoromethane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環氧氯丙烷</w:t>
      </w:r>
      <w:r>
        <w:rPr>
          <w:rFonts w:cs="Times New Roman" w:eastAsia="Times New Roman"/>
          <w:sz w:val="22"/>
          <w:szCs w:val="22"/>
        </w:rPr>
        <w:t xml:space="preserve"> </w:t>
      </w:r>
      <w:r>
        <w:rPr>
          <w:rFonts w:eastAsia="標楷體" w:cs="標楷體"/>
          <w:sz w:val="22"/>
          <w:szCs w:val="22"/>
        </w:rPr>
        <w:t>1-Chloro-2,3-epoxypropane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氯乙烷</w:t>
      </w:r>
      <w:r>
        <w:rPr>
          <w:rFonts w:cs="Times New Roman" w:eastAsia="Times New Roman"/>
          <w:sz w:val="22"/>
          <w:szCs w:val="22"/>
        </w:rPr>
        <w:t xml:space="preserve"> </w:t>
      </w:r>
      <w:r>
        <w:rPr>
          <w:rFonts w:eastAsia="標楷體" w:cs="標楷體"/>
          <w:sz w:val="22"/>
          <w:szCs w:val="22"/>
        </w:rPr>
        <w:t>Chloroethane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２</w:t>
      </w:r>
      <w:r>
        <w:rPr>
          <w:rFonts w:eastAsia="標楷體" w:cs="標楷體"/>
          <w:sz w:val="22"/>
          <w:szCs w:val="22"/>
        </w:rPr>
        <w:t>-</w:t>
      </w:r>
      <w:r>
        <w:rPr>
          <w:rFonts w:cs="標楷體" w:eastAsia="標楷體"/>
          <w:sz w:val="22"/>
          <w:szCs w:val="22"/>
        </w:rPr>
        <w:t>氯乙醇</w:t>
      </w:r>
      <w:r>
        <w:rPr>
          <w:rFonts w:cs="Times New Roman" w:eastAsia="Times New Roman"/>
          <w:sz w:val="22"/>
          <w:szCs w:val="22"/>
        </w:rPr>
        <w:t xml:space="preserve"> </w:t>
      </w:r>
      <w:r>
        <w:rPr>
          <w:rFonts w:eastAsia="標楷體" w:cs="標楷體"/>
          <w:sz w:val="22"/>
          <w:szCs w:val="22"/>
        </w:rPr>
        <w:t>2-Chloroethanol</w:t>
      </w:r>
    </w:p>
    <w:p>
      <w:pPr>
        <w:pStyle w:val="Normal"/>
        <w:widowControl w:val="false"/>
        <w:numPr>
          <w:ilvl w:val="1"/>
          <w:numId w:val="4"/>
        </w:numPr>
        <w:tabs>
          <w:tab w:val="left" w:pos="2340" w:leader="none"/>
        </w:tabs>
        <w:ind w:left="2340" w:hanging="1260"/>
        <w:jc w:val="both"/>
        <w:rPr>
          <w:rFonts w:eastAsia="標楷體" w:cs="標楷體"/>
          <w:sz w:val="22"/>
          <w:szCs w:val="22"/>
        </w:rPr>
      </w:pPr>
      <w:r>
        <w:rPr>
          <w:rFonts w:cs="標楷體" w:eastAsia="標楷體"/>
          <w:sz w:val="22"/>
          <w:szCs w:val="22"/>
        </w:rPr>
        <w:t>氯五氟乙烷</w:t>
      </w:r>
      <w:r>
        <w:rPr>
          <w:rFonts w:eastAsia="標楷體" w:cs="標楷體"/>
          <w:sz w:val="22"/>
          <w:szCs w:val="22"/>
        </w:rPr>
        <w:t>Chloropentafluoroethane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氯化苦（三氯硝甲烷）</w:t>
      </w:r>
      <w:r>
        <w:rPr>
          <w:rFonts w:cs="Times New Roman" w:eastAsia="Times New Roman"/>
          <w:sz w:val="22"/>
          <w:szCs w:val="22"/>
        </w:rPr>
        <w:t xml:space="preserve"> </w:t>
      </w:r>
      <w:r>
        <w:rPr>
          <w:rFonts w:eastAsia="標楷體" w:cs="標楷體"/>
          <w:sz w:val="22"/>
          <w:szCs w:val="22"/>
        </w:rPr>
        <w:t>Chloropicrin (Trichloronitromethane)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鄰</w:t>
      </w:r>
      <w:r>
        <w:rPr>
          <w:rFonts w:eastAsia="標楷體" w:cs="標楷體"/>
          <w:sz w:val="22"/>
          <w:szCs w:val="22"/>
        </w:rPr>
        <w:t>-</w:t>
      </w:r>
      <w:r>
        <w:rPr>
          <w:rFonts w:cs="標楷體" w:eastAsia="標楷體"/>
          <w:sz w:val="22"/>
          <w:szCs w:val="22"/>
        </w:rPr>
        <w:t>氯甲苯</w:t>
      </w:r>
      <w:r>
        <w:rPr>
          <w:rFonts w:cs="Times New Roman" w:eastAsia="Times New Roman"/>
          <w:sz w:val="22"/>
          <w:szCs w:val="22"/>
        </w:rPr>
        <w:t xml:space="preserve"> </w:t>
      </w:r>
      <w:r>
        <w:rPr>
          <w:rFonts w:eastAsia="標楷體" w:cs="標楷體"/>
          <w:sz w:val="22"/>
          <w:szCs w:val="22"/>
        </w:rPr>
        <w:t>o-Chlorotoluene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巴豆醛</w:t>
      </w:r>
      <w:r>
        <w:rPr>
          <w:rFonts w:cs="Times New Roman" w:eastAsia="Times New Roman"/>
          <w:sz w:val="22"/>
          <w:szCs w:val="22"/>
        </w:rPr>
        <w:t xml:space="preserve"> </w:t>
      </w:r>
      <w:r>
        <w:rPr>
          <w:rFonts w:eastAsia="標楷體" w:cs="標楷體"/>
          <w:sz w:val="22"/>
          <w:szCs w:val="22"/>
        </w:rPr>
        <w:t>Crotonaldehyde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異丙苯</w:t>
      </w:r>
      <w:r>
        <w:rPr>
          <w:rFonts w:cs="Times New Roman" w:eastAsia="Times New Roman"/>
          <w:sz w:val="22"/>
          <w:szCs w:val="22"/>
        </w:rPr>
        <w:t xml:space="preserve"> </w:t>
      </w:r>
      <w:r>
        <w:rPr>
          <w:rFonts w:eastAsia="標楷體" w:cs="標楷體"/>
          <w:sz w:val="22"/>
          <w:szCs w:val="22"/>
        </w:rPr>
        <w:t>Cumene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氰化物</w:t>
      </w:r>
      <w:r>
        <w:rPr>
          <w:rFonts w:cs="Times New Roman" w:eastAsia="Times New Roman"/>
          <w:sz w:val="22"/>
          <w:szCs w:val="22"/>
        </w:rPr>
        <w:t xml:space="preserve"> </w:t>
      </w:r>
      <w:r>
        <w:rPr>
          <w:rFonts w:eastAsia="標楷體" w:cs="標楷體"/>
          <w:sz w:val="22"/>
          <w:szCs w:val="22"/>
        </w:rPr>
        <w:t>Cyanides</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環己烷</w:t>
      </w:r>
      <w:r>
        <w:rPr>
          <w:rFonts w:cs="Times New Roman" w:eastAsia="Times New Roman"/>
          <w:sz w:val="22"/>
          <w:szCs w:val="22"/>
        </w:rPr>
        <w:t xml:space="preserve"> </w:t>
      </w:r>
      <w:r>
        <w:rPr>
          <w:rFonts w:eastAsia="標楷體" w:cs="標楷體"/>
          <w:sz w:val="22"/>
          <w:szCs w:val="22"/>
        </w:rPr>
        <w:t>Cyclohexane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環己胺</w:t>
      </w:r>
      <w:r>
        <w:rPr>
          <w:rFonts w:cs="Times New Roman" w:eastAsia="Times New Roman"/>
          <w:sz w:val="22"/>
          <w:szCs w:val="22"/>
        </w:rPr>
        <w:t xml:space="preserve"> </w:t>
      </w:r>
      <w:r>
        <w:rPr>
          <w:rFonts w:eastAsia="標楷體" w:cs="標楷體"/>
          <w:sz w:val="22"/>
          <w:szCs w:val="22"/>
        </w:rPr>
        <w:t>Cyclohexylamine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環戊烷</w:t>
      </w:r>
      <w:r>
        <w:rPr>
          <w:rFonts w:cs="Times New Roman" w:eastAsia="Times New Roman"/>
          <w:sz w:val="22"/>
          <w:szCs w:val="22"/>
        </w:rPr>
        <w:t xml:space="preserve"> </w:t>
      </w:r>
      <w:r>
        <w:rPr>
          <w:rFonts w:eastAsia="標楷體" w:cs="標楷體"/>
          <w:sz w:val="22"/>
          <w:szCs w:val="22"/>
        </w:rPr>
        <w:t>Cyclopentane</w:t>
      </w:r>
    </w:p>
    <w:p>
      <w:pPr>
        <w:pStyle w:val="Normal"/>
        <w:widowControl w:val="false"/>
        <w:numPr>
          <w:ilvl w:val="1"/>
          <w:numId w:val="4"/>
        </w:numPr>
        <w:tabs>
          <w:tab w:val="left" w:pos="2340" w:leader="none"/>
        </w:tabs>
        <w:ind w:left="2340" w:hanging="1260"/>
        <w:jc w:val="both"/>
        <w:rPr>
          <w:rFonts w:eastAsia="標楷體" w:cs="標楷體"/>
          <w:sz w:val="22"/>
          <w:szCs w:val="22"/>
        </w:rPr>
      </w:pPr>
      <w:r>
        <w:rPr>
          <w:rFonts w:eastAsia="標楷體" w:cs="標楷體"/>
          <w:sz w:val="22"/>
          <w:szCs w:val="22"/>
        </w:rPr>
        <w:t>2,4-D(2,4-Dichlorophenoxyaceticacid)</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十硼烷</w:t>
      </w:r>
      <w:r>
        <w:rPr>
          <w:rFonts w:cs="Times New Roman" w:eastAsia="Times New Roman"/>
          <w:sz w:val="22"/>
          <w:szCs w:val="22"/>
        </w:rPr>
        <w:t xml:space="preserve"> </w:t>
      </w:r>
      <w:r>
        <w:rPr>
          <w:rFonts w:eastAsia="標楷體" w:cs="標楷體"/>
          <w:sz w:val="22"/>
          <w:szCs w:val="22"/>
        </w:rPr>
        <w:t>Decaborane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二丙酮醇</w:t>
      </w:r>
      <w:r>
        <w:rPr>
          <w:rFonts w:cs="Times New Roman" w:eastAsia="Times New Roman"/>
          <w:sz w:val="22"/>
          <w:szCs w:val="22"/>
        </w:rPr>
        <w:t xml:space="preserve"> </w:t>
      </w:r>
      <w:r>
        <w:rPr>
          <w:rFonts w:eastAsia="標楷體" w:cs="標楷體"/>
          <w:sz w:val="22"/>
          <w:szCs w:val="22"/>
        </w:rPr>
        <w:t>Diacetone alcohol</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大利松</w:t>
      </w:r>
      <w:r>
        <w:rPr>
          <w:rFonts w:cs="Times New Roman" w:eastAsia="Times New Roman"/>
          <w:sz w:val="22"/>
          <w:szCs w:val="22"/>
        </w:rPr>
        <w:t xml:space="preserve"> </w:t>
      </w:r>
      <w:r>
        <w:rPr>
          <w:rFonts w:eastAsia="標楷體" w:cs="標楷體"/>
          <w:sz w:val="22"/>
          <w:szCs w:val="22"/>
        </w:rPr>
        <w:t>Diazinon</w:t>
      </w:r>
    </w:p>
    <w:p>
      <w:pPr>
        <w:pStyle w:val="Normal"/>
        <w:widowControl w:val="false"/>
        <w:numPr>
          <w:ilvl w:val="1"/>
          <w:numId w:val="4"/>
        </w:numPr>
        <w:tabs>
          <w:tab w:val="left" w:pos="2340" w:leader="none"/>
        </w:tabs>
        <w:ind w:left="2340" w:hanging="1260"/>
        <w:jc w:val="both"/>
        <w:rPr/>
      </w:pPr>
      <w:r>
        <w:rPr>
          <w:rFonts w:cs="標楷體" w:eastAsia="標楷體"/>
          <w:sz w:val="22"/>
          <w:szCs w:val="22"/>
        </w:rPr>
        <w:t>二硼烷</w:t>
      </w:r>
      <w:r>
        <w:rPr>
          <w:rFonts w:cs="Times New Roman" w:eastAsia="Times New Roman"/>
          <w:sz w:val="22"/>
          <w:szCs w:val="22"/>
        </w:rPr>
        <w:t xml:space="preserve"> </w:t>
      </w:r>
      <w:r>
        <w:rPr>
          <w:rFonts w:eastAsia="標楷體" w:cs="標楷體"/>
          <w:sz w:val="22"/>
          <w:szCs w:val="22"/>
        </w:rPr>
        <w:t>Diborane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二氯二氟甲烷</w:t>
      </w:r>
      <w:r>
        <w:rPr>
          <w:rFonts w:cs="Times New Roman" w:eastAsia="Times New Roman"/>
          <w:sz w:val="22"/>
          <w:szCs w:val="22"/>
        </w:rPr>
        <w:t xml:space="preserve"> </w:t>
      </w:r>
      <w:r>
        <w:rPr>
          <w:rFonts w:eastAsia="標楷體" w:cs="標楷體"/>
          <w:sz w:val="22"/>
          <w:szCs w:val="22"/>
        </w:rPr>
        <w:t>Dichlorodifluoromethane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二氯乙醚</w:t>
      </w:r>
      <w:r>
        <w:rPr>
          <w:rFonts w:cs="Times New Roman" w:eastAsia="Times New Roman"/>
          <w:sz w:val="22"/>
          <w:szCs w:val="22"/>
        </w:rPr>
        <w:t xml:space="preserve"> </w:t>
      </w:r>
      <w:r>
        <w:rPr>
          <w:rFonts w:eastAsia="標楷體" w:cs="標楷體"/>
          <w:sz w:val="22"/>
          <w:szCs w:val="22"/>
        </w:rPr>
        <w:t>Dichloroethyl ether</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二氯氟甲烷</w:t>
      </w:r>
      <w:r>
        <w:rPr>
          <w:rFonts w:cs="Times New Roman" w:eastAsia="Times New Roman"/>
          <w:sz w:val="22"/>
          <w:szCs w:val="22"/>
        </w:rPr>
        <w:t xml:space="preserve"> </w:t>
      </w:r>
      <w:r>
        <w:rPr>
          <w:rFonts w:eastAsia="標楷體" w:cs="標楷體"/>
          <w:sz w:val="22"/>
          <w:szCs w:val="22"/>
        </w:rPr>
        <w:t>Dichloromonofluoromethane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１，１</w:t>
      </w:r>
      <w:r>
        <w:rPr>
          <w:rFonts w:eastAsia="標楷體" w:cs="標楷體"/>
          <w:sz w:val="22"/>
          <w:szCs w:val="22"/>
        </w:rPr>
        <w:t>-</w:t>
      </w:r>
      <w:r>
        <w:rPr>
          <w:rFonts w:cs="標楷體" w:eastAsia="標楷體"/>
          <w:sz w:val="22"/>
          <w:szCs w:val="22"/>
        </w:rPr>
        <w:t>二氯</w:t>
      </w:r>
      <w:r>
        <w:rPr>
          <w:rFonts w:eastAsia="標楷體" w:cs="標楷體"/>
          <w:sz w:val="22"/>
          <w:szCs w:val="22"/>
        </w:rPr>
        <w:t>-</w:t>
      </w:r>
      <w:r>
        <w:rPr>
          <w:rFonts w:cs="標楷體" w:eastAsia="標楷體"/>
          <w:sz w:val="22"/>
          <w:szCs w:val="22"/>
        </w:rPr>
        <w:t>１</w:t>
      </w:r>
      <w:r>
        <w:rPr>
          <w:rFonts w:eastAsia="標楷體" w:cs="標楷體"/>
          <w:sz w:val="22"/>
          <w:szCs w:val="22"/>
        </w:rPr>
        <w:t>-</w:t>
      </w:r>
      <w:r>
        <w:rPr>
          <w:rFonts w:cs="標楷體" w:eastAsia="標楷體"/>
          <w:sz w:val="22"/>
          <w:szCs w:val="22"/>
        </w:rPr>
        <w:t>硝基乙烷</w:t>
      </w:r>
      <w:r>
        <w:rPr>
          <w:rFonts w:cs="Times New Roman" w:eastAsia="Times New Roman"/>
          <w:sz w:val="22"/>
          <w:szCs w:val="22"/>
        </w:rPr>
        <w:t xml:space="preserve"> </w:t>
      </w:r>
      <w:r>
        <w:rPr>
          <w:rFonts w:eastAsia="標楷體" w:cs="標楷體"/>
          <w:sz w:val="22"/>
          <w:szCs w:val="22"/>
        </w:rPr>
        <w:t>1,1-Dichloro-1-nitroethane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１，２</w:t>
      </w:r>
      <w:r>
        <w:rPr>
          <w:rFonts w:eastAsia="標楷體" w:cs="標楷體"/>
          <w:sz w:val="22"/>
          <w:szCs w:val="22"/>
        </w:rPr>
        <w:t>-</w:t>
      </w:r>
      <w:r>
        <w:rPr>
          <w:rFonts w:cs="標楷體" w:eastAsia="標楷體"/>
          <w:sz w:val="22"/>
          <w:szCs w:val="22"/>
        </w:rPr>
        <w:t>二氯丙烷</w:t>
      </w:r>
      <w:r>
        <w:rPr>
          <w:rFonts w:cs="Times New Roman" w:eastAsia="Times New Roman"/>
          <w:sz w:val="22"/>
          <w:szCs w:val="22"/>
        </w:rPr>
        <w:t xml:space="preserve"> </w:t>
      </w:r>
      <w:r>
        <w:rPr>
          <w:rFonts w:eastAsia="標楷體" w:cs="標楷體"/>
          <w:sz w:val="22"/>
          <w:szCs w:val="22"/>
        </w:rPr>
        <w:t>1,2-Dichloropropane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１，３</w:t>
      </w:r>
      <w:r>
        <w:rPr>
          <w:rFonts w:eastAsia="標楷體" w:cs="標楷體"/>
          <w:sz w:val="22"/>
          <w:szCs w:val="22"/>
        </w:rPr>
        <w:t>-</w:t>
      </w:r>
      <w:r>
        <w:rPr>
          <w:rFonts w:cs="標楷體" w:eastAsia="標楷體"/>
          <w:sz w:val="22"/>
          <w:szCs w:val="22"/>
        </w:rPr>
        <w:t>二氯丙烯</w:t>
      </w:r>
      <w:r>
        <w:rPr>
          <w:rFonts w:cs="Times New Roman" w:eastAsia="Times New Roman"/>
          <w:sz w:val="22"/>
          <w:szCs w:val="22"/>
        </w:rPr>
        <w:t xml:space="preserve"> </w:t>
      </w:r>
      <w:r>
        <w:rPr>
          <w:rFonts w:eastAsia="標楷體" w:cs="標楷體"/>
          <w:sz w:val="22"/>
          <w:szCs w:val="22"/>
        </w:rPr>
        <w:t>1,3-Dichloropropene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２，２</w:t>
      </w:r>
      <w:r>
        <w:rPr>
          <w:rFonts w:eastAsia="標楷體" w:cs="標楷體"/>
          <w:sz w:val="22"/>
          <w:szCs w:val="22"/>
        </w:rPr>
        <w:t>-</w:t>
      </w:r>
      <w:r>
        <w:rPr>
          <w:rFonts w:cs="標楷體" w:eastAsia="標楷體"/>
          <w:sz w:val="22"/>
          <w:szCs w:val="22"/>
        </w:rPr>
        <w:t>二氯丙酸</w:t>
      </w:r>
      <w:r>
        <w:rPr>
          <w:rFonts w:cs="Times New Roman" w:eastAsia="Times New Roman"/>
          <w:sz w:val="22"/>
          <w:szCs w:val="22"/>
        </w:rPr>
        <w:t xml:space="preserve"> </w:t>
      </w:r>
      <w:r>
        <w:rPr>
          <w:rFonts w:eastAsia="標楷體" w:cs="標楷體"/>
          <w:sz w:val="22"/>
          <w:szCs w:val="22"/>
        </w:rPr>
        <w:t>2,2-Dichloropropionic acid</w:t>
      </w:r>
    </w:p>
    <w:p>
      <w:pPr>
        <w:pStyle w:val="Normal"/>
        <w:widowControl w:val="false"/>
        <w:numPr>
          <w:ilvl w:val="1"/>
          <w:numId w:val="4"/>
        </w:numPr>
        <w:tabs>
          <w:tab w:val="left" w:pos="2340" w:leader="none"/>
        </w:tabs>
        <w:ind w:left="2340" w:hanging="1260"/>
        <w:jc w:val="both"/>
        <w:rPr/>
      </w:pPr>
      <w:r>
        <w:rPr>
          <w:rFonts w:cs="標楷體" w:eastAsia="標楷體"/>
          <w:sz w:val="22"/>
          <w:szCs w:val="22"/>
        </w:rPr>
        <w:t>四氟二氯乙烷</w:t>
      </w:r>
      <w:r>
        <w:rPr>
          <w:rFonts w:cs="Times New Roman" w:eastAsia="Times New Roman"/>
          <w:sz w:val="22"/>
          <w:szCs w:val="22"/>
        </w:rPr>
        <w:t xml:space="preserve"> </w:t>
      </w:r>
      <w:r>
        <w:rPr>
          <w:rFonts w:eastAsia="標楷體" w:cs="標楷體"/>
          <w:sz w:val="22"/>
          <w:szCs w:val="22"/>
        </w:rPr>
        <w:t>Dichlorotetrafluoroethane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雙特松</w:t>
      </w:r>
      <w:r>
        <w:rPr>
          <w:rFonts w:cs="Times New Roman" w:eastAsia="Times New Roman"/>
          <w:sz w:val="22"/>
          <w:szCs w:val="22"/>
        </w:rPr>
        <w:t xml:space="preserve"> </w:t>
      </w:r>
      <w:r>
        <w:rPr>
          <w:rFonts w:eastAsia="標楷體" w:cs="標楷體"/>
          <w:sz w:val="22"/>
          <w:szCs w:val="22"/>
        </w:rPr>
        <w:t>Dicrotophos</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二環戊二烯</w:t>
      </w:r>
      <w:r>
        <w:rPr>
          <w:rFonts w:cs="Times New Roman" w:eastAsia="Times New Roman"/>
          <w:sz w:val="22"/>
          <w:szCs w:val="22"/>
        </w:rPr>
        <w:t xml:space="preserve"> </w:t>
      </w:r>
      <w:r>
        <w:rPr>
          <w:rFonts w:eastAsia="標楷體" w:cs="標楷體"/>
          <w:sz w:val="22"/>
          <w:szCs w:val="22"/>
        </w:rPr>
        <w:t>Dicyclopentadiene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二乙胺</w:t>
      </w:r>
      <w:r>
        <w:rPr>
          <w:rFonts w:cs="Times New Roman" w:eastAsia="Times New Roman"/>
          <w:sz w:val="22"/>
          <w:szCs w:val="22"/>
        </w:rPr>
        <w:t xml:space="preserve"> </w:t>
      </w:r>
      <w:r>
        <w:rPr>
          <w:rFonts w:eastAsia="標楷體" w:cs="標楷體"/>
          <w:sz w:val="22"/>
          <w:szCs w:val="22"/>
        </w:rPr>
        <w:t>Diethylamine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２</w:t>
      </w:r>
      <w:r>
        <w:rPr>
          <w:rFonts w:eastAsia="標楷體" w:cs="標楷體"/>
          <w:sz w:val="22"/>
          <w:szCs w:val="22"/>
        </w:rPr>
        <w:t>-</w:t>
      </w:r>
      <w:r>
        <w:rPr>
          <w:rFonts w:cs="標楷體" w:eastAsia="標楷體"/>
          <w:sz w:val="22"/>
          <w:szCs w:val="22"/>
        </w:rPr>
        <w:t>二乙胺基乙醇</w:t>
      </w:r>
      <w:r>
        <w:rPr>
          <w:rFonts w:cs="Times New Roman" w:eastAsia="Times New Roman"/>
          <w:sz w:val="22"/>
          <w:szCs w:val="22"/>
        </w:rPr>
        <w:t xml:space="preserve"> </w:t>
      </w:r>
      <w:r>
        <w:rPr>
          <w:rFonts w:eastAsia="標楷體" w:cs="標楷體"/>
          <w:sz w:val="22"/>
          <w:szCs w:val="22"/>
        </w:rPr>
        <w:t>2-Diethylaminoethanol</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二次乙基三胺</w:t>
      </w:r>
      <w:r>
        <w:rPr>
          <w:rFonts w:cs="Times New Roman" w:eastAsia="Times New Roman"/>
          <w:sz w:val="22"/>
          <w:szCs w:val="22"/>
        </w:rPr>
        <w:t xml:space="preserve"> </w:t>
      </w:r>
      <w:r>
        <w:rPr>
          <w:rFonts w:eastAsia="標楷體" w:cs="標楷體"/>
          <w:sz w:val="22"/>
          <w:szCs w:val="22"/>
        </w:rPr>
        <w:t>Diethylene triamine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二乙酮</w:t>
      </w:r>
      <w:r>
        <w:rPr>
          <w:rFonts w:cs="Times New Roman" w:eastAsia="Times New Roman"/>
          <w:sz w:val="22"/>
          <w:szCs w:val="22"/>
        </w:rPr>
        <w:t xml:space="preserve"> </w:t>
      </w:r>
      <w:r>
        <w:rPr>
          <w:rFonts w:eastAsia="標楷體" w:cs="標楷體"/>
          <w:sz w:val="22"/>
          <w:szCs w:val="22"/>
        </w:rPr>
        <w:t>Diethyl ketone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二溴二氟甲烷</w:t>
      </w:r>
      <w:r>
        <w:rPr>
          <w:rFonts w:cs="Times New Roman" w:eastAsia="Times New Roman"/>
          <w:sz w:val="22"/>
          <w:szCs w:val="22"/>
        </w:rPr>
        <w:t xml:space="preserve"> </w:t>
      </w:r>
      <w:r>
        <w:rPr>
          <w:rFonts w:eastAsia="標楷體" w:cs="標楷體"/>
          <w:sz w:val="22"/>
          <w:szCs w:val="22"/>
        </w:rPr>
        <w:t>Difluorodibromomethane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二異丁酮</w:t>
      </w:r>
      <w:r>
        <w:rPr>
          <w:rFonts w:cs="Times New Roman" w:eastAsia="Times New Roman"/>
          <w:sz w:val="22"/>
          <w:szCs w:val="22"/>
        </w:rPr>
        <w:t xml:space="preserve"> </w:t>
      </w:r>
      <w:r>
        <w:rPr>
          <w:rFonts w:eastAsia="標楷體" w:cs="標楷體"/>
          <w:sz w:val="22"/>
          <w:szCs w:val="22"/>
        </w:rPr>
        <w:t>Diisobutyl ketone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二異丙胺</w:t>
      </w:r>
      <w:r>
        <w:rPr>
          <w:rFonts w:cs="Times New Roman" w:eastAsia="Times New Roman"/>
          <w:sz w:val="22"/>
          <w:szCs w:val="22"/>
        </w:rPr>
        <w:t xml:space="preserve"> </w:t>
      </w:r>
      <w:r>
        <w:rPr>
          <w:rFonts w:eastAsia="標楷體" w:cs="標楷體"/>
          <w:sz w:val="22"/>
          <w:szCs w:val="22"/>
        </w:rPr>
        <w:t>Diisopropylamine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二甲胺</w:t>
      </w:r>
      <w:r>
        <w:rPr>
          <w:rFonts w:cs="Times New Roman" w:eastAsia="Times New Roman"/>
          <w:sz w:val="22"/>
          <w:szCs w:val="22"/>
        </w:rPr>
        <w:t xml:space="preserve"> </w:t>
      </w:r>
      <w:r>
        <w:rPr>
          <w:rFonts w:eastAsia="標楷體" w:cs="標楷體"/>
          <w:sz w:val="22"/>
          <w:szCs w:val="22"/>
        </w:rPr>
        <w:t>Dimethylamine</w:t>
      </w:r>
    </w:p>
    <w:p>
      <w:pPr>
        <w:pStyle w:val="Normal"/>
        <w:widowControl w:val="false"/>
        <w:numPr>
          <w:ilvl w:val="1"/>
          <w:numId w:val="4"/>
        </w:numPr>
        <w:tabs>
          <w:tab w:val="left" w:pos="2340" w:leader="none"/>
        </w:tabs>
        <w:ind w:left="2340" w:hanging="1260"/>
        <w:jc w:val="both"/>
        <w:rPr/>
      </w:pPr>
      <w:r>
        <w:rPr>
          <w:rFonts w:cs="標楷體" w:eastAsia="標楷體"/>
          <w:sz w:val="22"/>
          <w:szCs w:val="22"/>
        </w:rPr>
        <w:t>Ｎ，Ｎ</w:t>
      </w:r>
      <w:r>
        <w:rPr>
          <w:rFonts w:eastAsia="標楷體" w:cs="標楷體"/>
          <w:sz w:val="22"/>
          <w:szCs w:val="22"/>
        </w:rPr>
        <w:t>-</w:t>
      </w:r>
      <w:r>
        <w:rPr>
          <w:rFonts w:cs="標楷體" w:eastAsia="標楷體"/>
          <w:sz w:val="22"/>
          <w:szCs w:val="22"/>
        </w:rPr>
        <w:t>二甲基苯胺</w:t>
      </w:r>
      <w:r>
        <w:rPr>
          <w:rFonts w:cs="Times New Roman" w:eastAsia="Times New Roman"/>
          <w:sz w:val="22"/>
          <w:szCs w:val="22"/>
        </w:rPr>
        <w:t xml:space="preserve"> </w:t>
      </w:r>
      <w:r>
        <w:rPr>
          <w:rFonts w:eastAsia="標楷體" w:cs="標楷體"/>
          <w:sz w:val="22"/>
          <w:szCs w:val="22"/>
        </w:rPr>
        <w:t>N,N-Dimethylaniline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二氯松</w:t>
      </w:r>
      <w:r>
        <w:rPr>
          <w:rFonts w:cs="Times New Roman" w:eastAsia="Times New Roman"/>
          <w:sz w:val="22"/>
          <w:szCs w:val="22"/>
        </w:rPr>
        <w:t xml:space="preserve"> </w:t>
      </w:r>
      <w:r>
        <w:rPr>
          <w:rFonts w:eastAsia="標楷體" w:cs="標楷體"/>
          <w:sz w:val="22"/>
          <w:szCs w:val="22"/>
        </w:rPr>
        <w:t>Dimethyldichlorovinyl phosphate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二硝基苯</w:t>
      </w:r>
      <w:r>
        <w:rPr>
          <w:rFonts w:cs="Times New Roman" w:eastAsia="Times New Roman"/>
          <w:sz w:val="22"/>
          <w:szCs w:val="22"/>
        </w:rPr>
        <w:t xml:space="preserve"> </w:t>
      </w:r>
      <w:r>
        <w:rPr>
          <w:rFonts w:eastAsia="標楷體" w:cs="標楷體"/>
          <w:sz w:val="22"/>
          <w:szCs w:val="22"/>
        </w:rPr>
        <w:t>Dinitrobenzene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二硝基</w:t>
      </w:r>
      <w:r>
        <w:rPr>
          <w:rFonts w:eastAsia="標楷體" w:cs="標楷體"/>
          <w:sz w:val="22"/>
          <w:szCs w:val="22"/>
        </w:rPr>
        <w:t>-</w:t>
      </w:r>
      <w:r>
        <w:rPr>
          <w:rFonts w:cs="標楷體" w:eastAsia="標楷體"/>
          <w:sz w:val="22"/>
          <w:szCs w:val="22"/>
        </w:rPr>
        <w:t>鄰</w:t>
      </w:r>
      <w:r>
        <w:rPr>
          <w:rFonts w:eastAsia="標楷體" w:cs="標楷體"/>
          <w:sz w:val="22"/>
          <w:szCs w:val="22"/>
        </w:rPr>
        <w:t>-</w:t>
      </w:r>
      <w:r>
        <w:rPr>
          <w:rFonts w:cs="標楷體" w:eastAsia="標楷體"/>
          <w:sz w:val="22"/>
          <w:szCs w:val="22"/>
        </w:rPr>
        <w:t>甲酚</w:t>
      </w:r>
      <w:r>
        <w:rPr>
          <w:rFonts w:cs="Times New Roman" w:eastAsia="Times New Roman"/>
          <w:sz w:val="22"/>
          <w:szCs w:val="22"/>
        </w:rPr>
        <w:t xml:space="preserve"> </w:t>
      </w:r>
      <w:r>
        <w:rPr>
          <w:rFonts w:eastAsia="標楷體" w:cs="標楷體"/>
          <w:sz w:val="22"/>
          <w:szCs w:val="22"/>
        </w:rPr>
        <w:t>Dinitro-o-cresol</w:t>
      </w:r>
    </w:p>
    <w:p>
      <w:pPr>
        <w:pStyle w:val="Normal"/>
        <w:widowControl w:val="false"/>
        <w:numPr>
          <w:ilvl w:val="1"/>
          <w:numId w:val="4"/>
        </w:numPr>
        <w:tabs>
          <w:tab w:val="left" w:pos="2340" w:leader="none"/>
        </w:tabs>
        <w:ind w:left="2340" w:hanging="1260"/>
        <w:jc w:val="both"/>
        <w:rPr>
          <w:rFonts w:eastAsia="標楷體" w:cs="標楷體"/>
          <w:sz w:val="22"/>
          <w:szCs w:val="22"/>
        </w:rPr>
      </w:pPr>
      <w:r>
        <w:rPr>
          <w:rFonts w:cs="標楷體" w:eastAsia="標楷體"/>
          <w:sz w:val="22"/>
          <w:szCs w:val="22"/>
        </w:rPr>
        <w:t>二硝基乙二醇</w:t>
      </w:r>
      <w:r>
        <w:rPr>
          <w:rFonts w:eastAsia="標楷體" w:cs="標楷體"/>
          <w:sz w:val="22"/>
          <w:szCs w:val="22"/>
        </w:rPr>
        <w:t>Dinitroethyleneglycol</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二硝基甲苯</w:t>
      </w:r>
      <w:r>
        <w:rPr>
          <w:rFonts w:cs="Times New Roman" w:eastAsia="Times New Roman"/>
          <w:sz w:val="22"/>
          <w:szCs w:val="22"/>
        </w:rPr>
        <w:t xml:space="preserve"> </w:t>
      </w:r>
      <w:r>
        <w:rPr>
          <w:rFonts w:eastAsia="標楷體" w:cs="標楷體"/>
          <w:sz w:val="22"/>
          <w:szCs w:val="22"/>
        </w:rPr>
        <w:t>Dinitrotoluene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鄰</w:t>
      </w:r>
      <w:r>
        <w:rPr>
          <w:rFonts w:eastAsia="標楷體" w:cs="標楷體"/>
          <w:sz w:val="22"/>
          <w:szCs w:val="22"/>
        </w:rPr>
        <w:t>-</w:t>
      </w:r>
      <w:r>
        <w:rPr>
          <w:rFonts w:cs="標楷體" w:eastAsia="標楷體"/>
          <w:sz w:val="22"/>
          <w:szCs w:val="22"/>
        </w:rPr>
        <w:t>苯二甲酸二辛酯</w:t>
      </w:r>
      <w:r>
        <w:rPr>
          <w:rFonts w:cs="Times New Roman" w:eastAsia="Times New Roman"/>
          <w:sz w:val="22"/>
          <w:szCs w:val="22"/>
        </w:rPr>
        <w:t xml:space="preserve"> </w:t>
      </w:r>
      <w:r>
        <w:rPr>
          <w:rFonts w:eastAsia="標楷體" w:cs="標楷體"/>
          <w:sz w:val="22"/>
          <w:szCs w:val="22"/>
        </w:rPr>
        <w:t>o-Dioctyl phthalate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大克松</w:t>
      </w:r>
      <w:r>
        <w:rPr>
          <w:rFonts w:cs="Times New Roman" w:eastAsia="Times New Roman"/>
          <w:sz w:val="22"/>
          <w:szCs w:val="22"/>
        </w:rPr>
        <w:t xml:space="preserve"> </w:t>
      </w:r>
      <w:r>
        <w:rPr>
          <w:rFonts w:eastAsia="標楷體" w:cs="標楷體"/>
          <w:sz w:val="22"/>
          <w:szCs w:val="22"/>
        </w:rPr>
        <w:t>Dioxathion</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二丙酮</w:t>
      </w:r>
      <w:r>
        <w:rPr>
          <w:rFonts w:cs="Times New Roman" w:eastAsia="Times New Roman"/>
          <w:sz w:val="22"/>
          <w:szCs w:val="22"/>
        </w:rPr>
        <w:t xml:space="preserve"> </w:t>
      </w:r>
      <w:r>
        <w:rPr>
          <w:rFonts w:eastAsia="標楷體" w:cs="標楷體"/>
          <w:sz w:val="22"/>
          <w:szCs w:val="22"/>
        </w:rPr>
        <w:t>Dipropyl ketone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二硫松</w:t>
      </w:r>
      <w:r>
        <w:rPr>
          <w:rFonts w:cs="Times New Roman" w:eastAsia="Times New Roman"/>
          <w:sz w:val="22"/>
          <w:szCs w:val="22"/>
        </w:rPr>
        <w:t xml:space="preserve"> </w:t>
      </w:r>
      <w:r>
        <w:rPr>
          <w:rFonts w:eastAsia="標楷體" w:cs="標楷體"/>
          <w:sz w:val="22"/>
          <w:szCs w:val="22"/>
        </w:rPr>
        <w:t>Disulfoton</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二乙烯苯</w:t>
      </w:r>
      <w:r>
        <w:rPr>
          <w:rFonts w:cs="Times New Roman" w:eastAsia="Times New Roman"/>
          <w:sz w:val="22"/>
          <w:szCs w:val="22"/>
        </w:rPr>
        <w:t xml:space="preserve"> </w:t>
      </w:r>
      <w:r>
        <w:rPr>
          <w:rFonts w:eastAsia="標楷體" w:cs="標楷體"/>
          <w:sz w:val="22"/>
          <w:szCs w:val="22"/>
        </w:rPr>
        <w:t>Divinybenzene (DVB)</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安殺番</w:t>
      </w:r>
      <w:r>
        <w:rPr>
          <w:rFonts w:cs="Times New Roman" w:eastAsia="Times New Roman"/>
          <w:sz w:val="22"/>
          <w:szCs w:val="22"/>
        </w:rPr>
        <w:t xml:space="preserve"> </w:t>
      </w:r>
      <w:r>
        <w:rPr>
          <w:rFonts w:eastAsia="標楷體" w:cs="標楷體"/>
          <w:sz w:val="22"/>
          <w:szCs w:val="22"/>
        </w:rPr>
        <w:t>Endosulfan</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１，２</w:t>
      </w:r>
      <w:r>
        <w:rPr>
          <w:rFonts w:eastAsia="標楷體" w:cs="標楷體"/>
          <w:sz w:val="22"/>
          <w:szCs w:val="22"/>
        </w:rPr>
        <w:t>-</w:t>
      </w:r>
      <w:r>
        <w:rPr>
          <w:rFonts w:cs="標楷體" w:eastAsia="標楷體"/>
          <w:sz w:val="22"/>
          <w:szCs w:val="22"/>
        </w:rPr>
        <w:t>環氧丙烷</w:t>
      </w:r>
      <w:r>
        <w:rPr>
          <w:rFonts w:cs="Times New Roman" w:eastAsia="Times New Roman"/>
          <w:sz w:val="22"/>
          <w:szCs w:val="22"/>
        </w:rPr>
        <w:t xml:space="preserve"> </w:t>
      </w:r>
      <w:r>
        <w:rPr>
          <w:rFonts w:eastAsia="標楷體" w:cs="標楷體"/>
          <w:sz w:val="22"/>
          <w:szCs w:val="22"/>
        </w:rPr>
        <w:t>1,2-Epoxypropane</w:t>
      </w:r>
    </w:p>
    <w:p>
      <w:pPr>
        <w:pStyle w:val="Normal"/>
        <w:widowControl w:val="false"/>
        <w:numPr>
          <w:ilvl w:val="1"/>
          <w:numId w:val="4"/>
        </w:numPr>
        <w:tabs>
          <w:tab w:val="left" w:pos="2340" w:leader="none"/>
        </w:tabs>
        <w:ind w:left="2340" w:hanging="1260"/>
        <w:jc w:val="both"/>
        <w:rPr>
          <w:sz w:val="22"/>
          <w:szCs w:val="22"/>
        </w:rPr>
      </w:pPr>
      <w:r>
        <w:rPr>
          <w:rFonts w:cs="標楷體" w:eastAsia="標楷體"/>
          <w:sz w:val="22"/>
          <w:szCs w:val="22"/>
        </w:rPr>
        <w:t>乙醇胺</w:t>
      </w:r>
      <w:r>
        <w:rPr>
          <w:rFonts w:cs="Times New Roman" w:eastAsia="Times New Roman"/>
          <w:sz w:val="22"/>
          <w:szCs w:val="22"/>
        </w:rPr>
        <w:t xml:space="preserve"> </w:t>
      </w:r>
      <w:r>
        <w:rPr>
          <w:rFonts w:eastAsia="標楷體" w:cs="標楷體"/>
          <w:sz w:val="22"/>
          <w:szCs w:val="22"/>
        </w:rPr>
        <w:t>Ethanolamine</w:t>
      </w:r>
    </w:p>
    <w:p>
      <w:pPr>
        <w:pStyle w:val="Normal"/>
        <w:widowControl w:val="false"/>
        <w:numPr>
          <w:ilvl w:val="1"/>
          <w:numId w:val="4"/>
        </w:numPr>
        <w:tabs>
          <w:tab w:val="left" w:pos="2340" w:leader="none"/>
        </w:tabs>
        <w:ind w:left="2880" w:hanging="1800"/>
        <w:jc w:val="both"/>
        <w:rPr>
          <w:sz w:val="22"/>
          <w:szCs w:val="22"/>
        </w:rPr>
      </w:pPr>
      <w:r>
        <w:rPr>
          <w:rFonts w:cs="標楷體" w:eastAsia="標楷體"/>
          <w:sz w:val="22"/>
          <w:szCs w:val="22"/>
        </w:rPr>
        <w:t>愛殺松</w:t>
      </w:r>
      <w:r>
        <w:rPr>
          <w:rFonts w:cs="Times New Roman" w:eastAsia="Times New Roman"/>
          <w:sz w:val="22"/>
          <w:szCs w:val="22"/>
        </w:rPr>
        <w:t xml:space="preserve"> </w:t>
      </w:r>
      <w:r>
        <w:rPr>
          <w:rFonts w:eastAsia="標楷體" w:cs="標楷體"/>
          <w:sz w:val="22"/>
          <w:szCs w:val="22"/>
        </w:rPr>
        <w:t>Ethion</w:t>
      </w:r>
    </w:p>
    <w:p>
      <w:pPr>
        <w:pStyle w:val="Normal"/>
        <w:widowControl w:val="false"/>
        <w:numPr>
          <w:ilvl w:val="1"/>
          <w:numId w:val="4"/>
        </w:numPr>
        <w:tabs>
          <w:tab w:val="left" w:pos="2340" w:leader="none"/>
        </w:tabs>
        <w:ind w:left="2880" w:hanging="1800"/>
        <w:jc w:val="both"/>
        <w:rPr>
          <w:sz w:val="22"/>
          <w:szCs w:val="22"/>
        </w:rPr>
      </w:pPr>
      <w:r>
        <w:rPr>
          <w:rFonts w:cs="標楷體" w:eastAsia="標楷體"/>
          <w:sz w:val="22"/>
          <w:szCs w:val="22"/>
        </w:rPr>
        <w:t>丙烯酸乙酯</w:t>
      </w:r>
      <w:r>
        <w:rPr>
          <w:rFonts w:cs="Times New Roman" w:eastAsia="Times New Roman"/>
          <w:sz w:val="22"/>
          <w:szCs w:val="22"/>
        </w:rPr>
        <w:t xml:space="preserve"> </w:t>
      </w:r>
      <w:r>
        <w:rPr>
          <w:rFonts w:eastAsia="標楷體" w:cs="標楷體"/>
          <w:sz w:val="22"/>
          <w:szCs w:val="22"/>
        </w:rPr>
        <w:t>Ethyl acrylate</w:t>
      </w:r>
    </w:p>
    <w:p>
      <w:pPr>
        <w:pStyle w:val="Normal"/>
        <w:widowControl w:val="false"/>
        <w:numPr>
          <w:ilvl w:val="1"/>
          <w:numId w:val="4"/>
        </w:numPr>
        <w:tabs>
          <w:tab w:val="left" w:pos="2340" w:leader="none"/>
        </w:tabs>
        <w:ind w:left="2880" w:hanging="1800"/>
        <w:jc w:val="both"/>
        <w:rPr>
          <w:sz w:val="22"/>
          <w:szCs w:val="22"/>
        </w:rPr>
      </w:pPr>
      <w:r>
        <w:rPr>
          <w:rFonts w:cs="標楷體" w:eastAsia="標楷體"/>
          <w:sz w:val="22"/>
          <w:szCs w:val="22"/>
        </w:rPr>
        <w:t>乙胺</w:t>
      </w:r>
      <w:r>
        <w:rPr>
          <w:rFonts w:cs="Times New Roman" w:eastAsia="Times New Roman"/>
          <w:sz w:val="22"/>
          <w:szCs w:val="22"/>
        </w:rPr>
        <w:t xml:space="preserve"> </w:t>
      </w:r>
      <w:r>
        <w:rPr>
          <w:rFonts w:eastAsia="標楷體" w:cs="標楷體"/>
          <w:sz w:val="22"/>
          <w:szCs w:val="22"/>
        </w:rPr>
        <w:t>Ethylamine</w:t>
      </w:r>
    </w:p>
    <w:p>
      <w:pPr>
        <w:pStyle w:val="Normal"/>
        <w:widowControl w:val="false"/>
        <w:numPr>
          <w:ilvl w:val="1"/>
          <w:numId w:val="4"/>
        </w:numPr>
        <w:tabs>
          <w:tab w:val="left" w:pos="2340" w:leader="none"/>
        </w:tabs>
        <w:ind w:left="2880" w:hanging="1800"/>
        <w:jc w:val="both"/>
        <w:rPr>
          <w:sz w:val="22"/>
          <w:szCs w:val="22"/>
        </w:rPr>
      </w:pPr>
      <w:r>
        <w:rPr>
          <w:rFonts w:cs="標楷體" w:eastAsia="標楷體"/>
          <w:sz w:val="22"/>
          <w:szCs w:val="22"/>
        </w:rPr>
        <w:t>乙戊酮</w:t>
      </w:r>
      <w:r>
        <w:rPr>
          <w:rFonts w:cs="Times New Roman" w:eastAsia="Times New Roman"/>
          <w:sz w:val="22"/>
          <w:szCs w:val="22"/>
        </w:rPr>
        <w:t xml:space="preserve"> </w:t>
      </w:r>
      <w:r>
        <w:rPr>
          <w:rFonts w:eastAsia="標楷體" w:cs="標楷體"/>
          <w:sz w:val="22"/>
          <w:szCs w:val="22"/>
        </w:rPr>
        <w:t>Ethyl amyl ketone</w:t>
      </w:r>
    </w:p>
    <w:p>
      <w:pPr>
        <w:pStyle w:val="Normal"/>
        <w:widowControl w:val="false"/>
        <w:numPr>
          <w:ilvl w:val="1"/>
          <w:numId w:val="4"/>
        </w:numPr>
        <w:tabs>
          <w:tab w:val="left" w:pos="2340" w:leader="none"/>
        </w:tabs>
        <w:ind w:left="2880" w:hanging="1800"/>
        <w:jc w:val="both"/>
        <w:rPr>
          <w:sz w:val="22"/>
          <w:szCs w:val="22"/>
        </w:rPr>
      </w:pPr>
      <w:r>
        <w:rPr>
          <w:rFonts w:cs="標楷體" w:eastAsia="標楷體"/>
          <w:sz w:val="22"/>
          <w:szCs w:val="22"/>
        </w:rPr>
        <w:t>溴乙烷</w:t>
      </w:r>
      <w:r>
        <w:rPr>
          <w:rFonts w:cs="Times New Roman" w:eastAsia="Times New Roman"/>
          <w:sz w:val="22"/>
          <w:szCs w:val="22"/>
        </w:rPr>
        <w:t xml:space="preserve"> </w:t>
      </w:r>
      <w:r>
        <w:rPr>
          <w:rFonts w:eastAsia="標楷體" w:cs="標楷體"/>
          <w:sz w:val="22"/>
          <w:szCs w:val="22"/>
        </w:rPr>
        <w:t>Ethyl bromide</w:t>
      </w:r>
    </w:p>
    <w:p>
      <w:pPr>
        <w:pStyle w:val="Normal"/>
        <w:widowControl w:val="false"/>
        <w:numPr>
          <w:ilvl w:val="1"/>
          <w:numId w:val="4"/>
        </w:numPr>
        <w:tabs>
          <w:tab w:val="left" w:pos="2340" w:leader="none"/>
        </w:tabs>
        <w:ind w:left="2880" w:hanging="1800"/>
        <w:jc w:val="both"/>
        <w:rPr>
          <w:sz w:val="22"/>
          <w:szCs w:val="22"/>
        </w:rPr>
      </w:pPr>
      <w:r>
        <w:rPr>
          <w:rFonts w:cs="標楷體" w:eastAsia="標楷體"/>
          <w:sz w:val="22"/>
          <w:szCs w:val="22"/>
        </w:rPr>
        <w:t>乙丁酮</w:t>
      </w:r>
      <w:r>
        <w:rPr>
          <w:rFonts w:cs="Times New Roman" w:eastAsia="Times New Roman"/>
          <w:sz w:val="22"/>
          <w:szCs w:val="22"/>
        </w:rPr>
        <w:t xml:space="preserve"> </w:t>
      </w:r>
      <w:r>
        <w:rPr>
          <w:rFonts w:eastAsia="標楷體" w:cs="標楷體"/>
          <w:sz w:val="22"/>
          <w:szCs w:val="22"/>
        </w:rPr>
        <w:t>Ethyl butyl ketone</w:t>
      </w:r>
    </w:p>
    <w:p>
      <w:pPr>
        <w:pStyle w:val="Normal"/>
        <w:widowControl w:val="false"/>
        <w:numPr>
          <w:ilvl w:val="1"/>
          <w:numId w:val="4"/>
        </w:numPr>
        <w:tabs>
          <w:tab w:val="left" w:pos="2340" w:leader="none"/>
        </w:tabs>
        <w:ind w:left="2880" w:hanging="1800"/>
        <w:jc w:val="both"/>
        <w:rPr>
          <w:sz w:val="22"/>
          <w:szCs w:val="22"/>
        </w:rPr>
      </w:pPr>
      <w:r>
        <w:rPr>
          <w:rFonts w:cs="標楷體" w:eastAsia="標楷體"/>
          <w:sz w:val="22"/>
          <w:szCs w:val="22"/>
        </w:rPr>
        <w:t>乙二胺</w:t>
      </w:r>
      <w:r>
        <w:rPr>
          <w:rFonts w:cs="Times New Roman" w:eastAsia="Times New Roman"/>
          <w:sz w:val="22"/>
          <w:szCs w:val="22"/>
        </w:rPr>
        <w:t xml:space="preserve"> </w:t>
      </w:r>
      <w:r>
        <w:rPr>
          <w:rFonts w:eastAsia="標楷體" w:cs="標楷體"/>
          <w:sz w:val="22"/>
          <w:szCs w:val="22"/>
        </w:rPr>
        <w:t>Ethylenediamine</w:t>
      </w:r>
    </w:p>
    <w:p>
      <w:pPr>
        <w:pStyle w:val="Normal"/>
        <w:widowControl w:val="false"/>
        <w:numPr>
          <w:ilvl w:val="1"/>
          <w:numId w:val="4"/>
        </w:numPr>
        <w:tabs>
          <w:tab w:val="left" w:pos="2340" w:leader="none"/>
        </w:tabs>
        <w:ind w:left="2880" w:hanging="1800"/>
        <w:jc w:val="both"/>
        <w:rPr>
          <w:sz w:val="22"/>
          <w:szCs w:val="22"/>
        </w:rPr>
      </w:pPr>
      <w:r>
        <w:rPr>
          <w:rFonts w:cs="標楷體" w:eastAsia="標楷體"/>
          <w:sz w:val="22"/>
          <w:szCs w:val="22"/>
        </w:rPr>
        <w:t>二溴乙烷</w:t>
      </w:r>
      <w:r>
        <w:rPr>
          <w:rFonts w:cs="Times New Roman" w:eastAsia="Times New Roman"/>
          <w:sz w:val="22"/>
          <w:szCs w:val="22"/>
        </w:rPr>
        <w:t xml:space="preserve"> </w:t>
      </w:r>
      <w:r>
        <w:rPr>
          <w:rFonts w:eastAsia="標楷體" w:cs="標楷體"/>
          <w:sz w:val="22"/>
          <w:szCs w:val="22"/>
        </w:rPr>
        <w:t>Ethylene dibromide</w:t>
      </w:r>
    </w:p>
    <w:p>
      <w:pPr>
        <w:pStyle w:val="Normal"/>
        <w:widowControl w:val="false"/>
        <w:numPr>
          <w:ilvl w:val="1"/>
          <w:numId w:val="4"/>
        </w:numPr>
        <w:tabs>
          <w:tab w:val="left" w:pos="2340" w:leader="none"/>
        </w:tabs>
        <w:ind w:left="2880" w:hanging="1800"/>
        <w:jc w:val="both"/>
        <w:rPr>
          <w:rFonts w:eastAsia="標楷體" w:cs="標楷體"/>
          <w:sz w:val="22"/>
          <w:szCs w:val="22"/>
        </w:rPr>
      </w:pPr>
      <w:r>
        <w:rPr>
          <w:rFonts w:cs="標楷體" w:eastAsia="標楷體"/>
          <w:sz w:val="22"/>
          <w:szCs w:val="22"/>
        </w:rPr>
        <w:t>乙二醇</w:t>
      </w:r>
      <w:r>
        <w:rPr>
          <w:rFonts w:cs="Times New Roman" w:eastAsia="Times New Roman"/>
          <w:sz w:val="22"/>
          <w:szCs w:val="22"/>
        </w:rPr>
        <w:t xml:space="preserve"> </w:t>
      </w:r>
      <w:r>
        <w:rPr>
          <w:rFonts w:eastAsia="標楷體" w:cs="標楷體"/>
          <w:sz w:val="22"/>
          <w:szCs w:val="22"/>
        </w:rPr>
        <w:t>Ethylene glycol</w:t>
      </w:r>
    </w:p>
    <w:p>
      <w:pPr>
        <w:pStyle w:val="Normal"/>
        <w:widowControl w:val="false"/>
        <w:numPr>
          <w:ilvl w:val="1"/>
          <w:numId w:val="4"/>
        </w:numPr>
        <w:tabs>
          <w:tab w:val="left" w:pos="2520" w:leader="none"/>
        </w:tabs>
        <w:ind w:left="2340" w:hanging="1260"/>
        <w:jc w:val="both"/>
        <w:rPr/>
      </w:pPr>
      <w:r>
        <w:rPr>
          <w:rFonts w:cs="標楷體" w:eastAsia="標楷體"/>
          <w:sz w:val="22"/>
          <w:szCs w:val="22"/>
        </w:rPr>
        <w:t>乙二醇甲醚醋酸酯</w:t>
      </w:r>
      <w:r>
        <w:rPr>
          <w:rFonts w:cs="Times New Roman" w:eastAsia="Times New Roman"/>
          <w:sz w:val="22"/>
          <w:szCs w:val="22"/>
        </w:rPr>
        <w:t xml:space="preserve"> </w:t>
      </w:r>
      <w:r>
        <w:rPr>
          <w:rFonts w:eastAsia="標楷體" w:cs="標楷體"/>
          <w:sz w:val="22"/>
          <w:szCs w:val="22"/>
        </w:rPr>
        <w:t>Ethylene glycol monomethyl ether acetate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環氧乙烷</w:t>
      </w:r>
      <w:r>
        <w:rPr>
          <w:rFonts w:cs="Times New Roman" w:eastAsia="Times New Roman"/>
          <w:sz w:val="22"/>
          <w:szCs w:val="22"/>
        </w:rPr>
        <w:t xml:space="preserve"> </w:t>
      </w:r>
      <w:r>
        <w:rPr>
          <w:rFonts w:eastAsia="標楷體" w:cs="標楷體"/>
          <w:sz w:val="22"/>
          <w:szCs w:val="22"/>
        </w:rPr>
        <w:t>Ethylene oxide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甲酸乙酯</w:t>
      </w:r>
      <w:r>
        <w:rPr>
          <w:rFonts w:cs="Times New Roman" w:eastAsia="Times New Roman"/>
          <w:sz w:val="22"/>
          <w:szCs w:val="22"/>
        </w:rPr>
        <w:t xml:space="preserve"> </w:t>
      </w:r>
      <w:r>
        <w:rPr>
          <w:rFonts w:eastAsia="標楷體" w:cs="標楷體"/>
          <w:sz w:val="22"/>
          <w:szCs w:val="22"/>
        </w:rPr>
        <w:t>Ethyl formate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乙硫醇</w:t>
      </w:r>
      <w:r>
        <w:rPr>
          <w:rFonts w:cs="Times New Roman" w:eastAsia="Times New Roman"/>
          <w:sz w:val="22"/>
          <w:szCs w:val="22"/>
        </w:rPr>
        <w:t xml:space="preserve"> </w:t>
      </w:r>
      <w:r>
        <w:rPr>
          <w:rFonts w:eastAsia="標楷體" w:cs="標楷體"/>
          <w:sz w:val="22"/>
          <w:szCs w:val="22"/>
        </w:rPr>
        <w:t>Ethyl mercaptan</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甲酸</w:t>
      </w:r>
      <w:r>
        <w:rPr>
          <w:rFonts w:cs="Times New Roman" w:eastAsia="Times New Roman"/>
          <w:sz w:val="22"/>
          <w:szCs w:val="22"/>
        </w:rPr>
        <w:t xml:space="preserve"> </w:t>
      </w:r>
      <w:r>
        <w:rPr>
          <w:rFonts w:eastAsia="標楷體" w:cs="標楷體"/>
          <w:sz w:val="22"/>
          <w:szCs w:val="22"/>
        </w:rPr>
        <w:t>Formic acid</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氟化物</w:t>
      </w:r>
      <w:r>
        <w:rPr>
          <w:rFonts w:cs="Times New Roman" w:eastAsia="Times New Roman"/>
          <w:sz w:val="22"/>
          <w:szCs w:val="22"/>
        </w:rPr>
        <w:t xml:space="preserve"> </w:t>
      </w:r>
      <w:r>
        <w:rPr>
          <w:rFonts w:eastAsia="標楷體" w:cs="標楷體"/>
          <w:sz w:val="22"/>
          <w:szCs w:val="22"/>
        </w:rPr>
        <w:t>Fluorides</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氟</w:t>
      </w:r>
      <w:r>
        <w:rPr>
          <w:rFonts w:cs="Times New Roman" w:eastAsia="Times New Roman"/>
          <w:sz w:val="22"/>
          <w:szCs w:val="22"/>
        </w:rPr>
        <w:t xml:space="preserve"> </w:t>
      </w:r>
      <w:r>
        <w:rPr>
          <w:rFonts w:eastAsia="標楷體" w:cs="標楷體"/>
          <w:sz w:val="22"/>
          <w:szCs w:val="22"/>
        </w:rPr>
        <w:t>Fluorine</w:t>
      </w:r>
    </w:p>
    <w:p>
      <w:pPr>
        <w:pStyle w:val="Normal"/>
        <w:widowControl w:val="false"/>
        <w:numPr>
          <w:ilvl w:val="1"/>
          <w:numId w:val="4"/>
        </w:numPr>
        <w:tabs>
          <w:tab w:val="left" w:pos="2520" w:leader="none"/>
        </w:tabs>
        <w:ind w:left="2340" w:hanging="1260"/>
        <w:jc w:val="both"/>
        <w:rPr>
          <w:rFonts w:eastAsia="標楷體" w:cs="標楷體"/>
          <w:sz w:val="22"/>
          <w:szCs w:val="22"/>
        </w:rPr>
      </w:pPr>
      <w:r>
        <w:rPr>
          <w:rFonts w:cs="標楷體" w:eastAsia="標楷體"/>
          <w:sz w:val="22"/>
          <w:szCs w:val="22"/>
        </w:rPr>
        <w:t>氟三氯甲烷</w:t>
      </w:r>
      <w:r>
        <w:rPr>
          <w:rFonts w:eastAsia="標楷體" w:cs="標楷體"/>
          <w:sz w:val="22"/>
          <w:szCs w:val="22"/>
        </w:rPr>
        <w:t>Fluorotrichloromethane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呋喃甲醛</w:t>
      </w:r>
      <w:r>
        <w:rPr>
          <w:rFonts w:cs="Times New Roman" w:eastAsia="Times New Roman"/>
          <w:sz w:val="22"/>
          <w:szCs w:val="22"/>
        </w:rPr>
        <w:t xml:space="preserve"> </w:t>
      </w:r>
      <w:r>
        <w:rPr>
          <w:rFonts w:eastAsia="標楷體" w:cs="標楷體"/>
          <w:sz w:val="22"/>
          <w:szCs w:val="22"/>
        </w:rPr>
        <w:t>Furfural</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２</w:t>
      </w:r>
      <w:r>
        <w:rPr>
          <w:rFonts w:eastAsia="標楷體" w:cs="標楷體"/>
          <w:sz w:val="22"/>
          <w:szCs w:val="22"/>
        </w:rPr>
        <w:t>-</w:t>
      </w:r>
      <w:r>
        <w:rPr>
          <w:rFonts w:cs="標楷體" w:eastAsia="標楷體"/>
          <w:sz w:val="22"/>
          <w:szCs w:val="22"/>
        </w:rPr>
        <w:t>呋喃甲醇</w:t>
      </w:r>
      <w:r>
        <w:rPr>
          <w:rFonts w:cs="Times New Roman" w:eastAsia="Times New Roman"/>
          <w:sz w:val="22"/>
          <w:szCs w:val="22"/>
        </w:rPr>
        <w:t xml:space="preserve"> </w:t>
      </w:r>
      <w:r>
        <w:rPr>
          <w:rFonts w:eastAsia="標楷體" w:cs="標楷體"/>
          <w:sz w:val="22"/>
          <w:szCs w:val="22"/>
        </w:rPr>
        <w:t>Furfuryl alcohol</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四氫化鍺</w:t>
      </w:r>
      <w:r>
        <w:rPr>
          <w:rFonts w:cs="Times New Roman" w:eastAsia="Times New Roman"/>
          <w:sz w:val="22"/>
          <w:szCs w:val="22"/>
        </w:rPr>
        <w:t xml:space="preserve"> </w:t>
      </w:r>
      <w:r>
        <w:rPr>
          <w:rFonts w:eastAsia="標楷體" w:cs="標楷體"/>
          <w:sz w:val="22"/>
          <w:szCs w:val="22"/>
        </w:rPr>
        <w:t>Germanium tetrahydride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鉿</w:t>
      </w:r>
      <w:r>
        <w:rPr>
          <w:rFonts w:cs="Times New Roman" w:eastAsia="Times New Roman"/>
          <w:sz w:val="22"/>
          <w:szCs w:val="22"/>
        </w:rPr>
        <w:t xml:space="preserve"> </w:t>
      </w:r>
      <w:r>
        <w:rPr>
          <w:rFonts w:eastAsia="標楷體" w:cs="標楷體"/>
          <w:sz w:val="22"/>
          <w:szCs w:val="22"/>
        </w:rPr>
        <w:t>Hafnium</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飛佈達</w:t>
      </w:r>
      <w:r>
        <w:rPr>
          <w:rFonts w:cs="Times New Roman" w:eastAsia="Times New Roman"/>
          <w:sz w:val="22"/>
          <w:szCs w:val="22"/>
        </w:rPr>
        <w:t xml:space="preserve"> </w:t>
      </w:r>
      <w:r>
        <w:rPr>
          <w:rFonts w:eastAsia="標楷體" w:cs="標楷體"/>
          <w:sz w:val="22"/>
          <w:szCs w:val="22"/>
        </w:rPr>
        <w:t>Heptachlor</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正庚烷</w:t>
      </w:r>
      <w:r>
        <w:rPr>
          <w:rFonts w:cs="Times New Roman" w:eastAsia="Times New Roman"/>
          <w:sz w:val="22"/>
          <w:szCs w:val="22"/>
        </w:rPr>
        <w:t xml:space="preserve"> </w:t>
      </w:r>
      <w:r>
        <w:rPr>
          <w:rFonts w:eastAsia="標楷體" w:cs="標楷體"/>
          <w:sz w:val="22"/>
          <w:szCs w:val="22"/>
        </w:rPr>
        <w:t>n-Heptane</w:t>
      </w:r>
    </w:p>
    <w:p>
      <w:pPr>
        <w:pStyle w:val="Normal"/>
        <w:widowControl w:val="false"/>
        <w:numPr>
          <w:ilvl w:val="1"/>
          <w:numId w:val="4"/>
        </w:numPr>
        <w:tabs>
          <w:tab w:val="left" w:pos="2520" w:leader="none"/>
        </w:tabs>
        <w:ind w:left="2340" w:hanging="1260"/>
        <w:jc w:val="both"/>
        <w:rPr/>
      </w:pPr>
      <w:r>
        <w:rPr>
          <w:rFonts w:cs="標楷體" w:eastAsia="標楷體"/>
          <w:sz w:val="22"/>
          <w:szCs w:val="22"/>
        </w:rPr>
        <w:t>六氯丁二烯</w:t>
      </w:r>
      <w:r>
        <w:rPr>
          <w:rFonts w:cs="Times New Roman" w:eastAsia="Times New Roman"/>
          <w:sz w:val="22"/>
          <w:szCs w:val="22"/>
        </w:rPr>
        <w:t xml:space="preserve"> </w:t>
      </w:r>
      <w:r>
        <w:rPr>
          <w:rFonts w:eastAsia="標楷體" w:cs="標楷體"/>
          <w:sz w:val="22"/>
          <w:szCs w:val="22"/>
        </w:rPr>
        <w:t>Hexachlorobutadiene</w:t>
      </w:r>
    </w:p>
    <w:p>
      <w:pPr>
        <w:pStyle w:val="Normal"/>
        <w:widowControl w:val="false"/>
        <w:numPr>
          <w:ilvl w:val="1"/>
          <w:numId w:val="4"/>
        </w:numPr>
        <w:tabs>
          <w:tab w:val="left" w:pos="2520" w:leader="none"/>
        </w:tabs>
        <w:ind w:left="2340" w:hanging="1260"/>
        <w:jc w:val="both"/>
        <w:rPr>
          <w:rFonts w:eastAsia="標楷體" w:cs="標楷體"/>
          <w:sz w:val="22"/>
          <w:szCs w:val="22"/>
        </w:rPr>
      </w:pPr>
      <w:r>
        <w:rPr>
          <w:rFonts w:cs="標楷體" w:eastAsia="標楷體"/>
          <w:sz w:val="22"/>
          <w:szCs w:val="22"/>
        </w:rPr>
        <w:t>六氯環戊二烯</w:t>
      </w:r>
      <w:r>
        <w:rPr>
          <w:rFonts w:eastAsia="標楷體" w:cs="標楷體"/>
          <w:sz w:val="22"/>
          <w:szCs w:val="22"/>
        </w:rPr>
        <w:t>Hexachlorocyclopentadiene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六氟丙酮</w:t>
      </w:r>
      <w:r>
        <w:rPr>
          <w:rFonts w:cs="Times New Roman" w:eastAsia="Times New Roman"/>
          <w:sz w:val="22"/>
          <w:szCs w:val="22"/>
        </w:rPr>
        <w:t xml:space="preserve"> </w:t>
      </w:r>
      <w:r>
        <w:rPr>
          <w:rFonts w:eastAsia="標楷體" w:cs="標楷體"/>
          <w:sz w:val="22"/>
          <w:szCs w:val="22"/>
        </w:rPr>
        <w:t>Hexafluoro acetone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乙酸第二己酯</w:t>
      </w:r>
      <w:r>
        <w:rPr>
          <w:rFonts w:cs="Times New Roman" w:eastAsia="Times New Roman"/>
          <w:sz w:val="22"/>
          <w:szCs w:val="22"/>
        </w:rPr>
        <w:t xml:space="preserve"> </w:t>
      </w:r>
      <w:r>
        <w:rPr>
          <w:rFonts w:eastAsia="標楷體" w:cs="標楷體"/>
          <w:sz w:val="22"/>
          <w:szCs w:val="22"/>
        </w:rPr>
        <w:t>sec-Hexyl acetate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溴化氫</w:t>
      </w:r>
      <w:r>
        <w:rPr>
          <w:rFonts w:cs="Times New Roman" w:eastAsia="Times New Roman"/>
          <w:sz w:val="22"/>
          <w:szCs w:val="22"/>
        </w:rPr>
        <w:t xml:space="preserve"> </w:t>
      </w:r>
      <w:r>
        <w:rPr>
          <w:rFonts w:eastAsia="標楷體" w:cs="標楷體"/>
          <w:sz w:val="22"/>
          <w:szCs w:val="22"/>
        </w:rPr>
        <w:t>Hydrogen bromide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聯胺</w:t>
      </w:r>
      <w:r>
        <w:rPr>
          <w:rFonts w:cs="Times New Roman" w:eastAsia="Times New Roman"/>
          <w:sz w:val="22"/>
          <w:szCs w:val="22"/>
        </w:rPr>
        <w:t xml:space="preserve"> </w:t>
      </w:r>
      <w:r>
        <w:rPr>
          <w:rFonts w:eastAsia="標楷體" w:cs="標楷體"/>
          <w:sz w:val="22"/>
          <w:szCs w:val="22"/>
        </w:rPr>
        <w:t>Hydrazine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過氧化氫</w:t>
      </w:r>
      <w:r>
        <w:rPr>
          <w:rFonts w:cs="Times New Roman" w:eastAsia="Times New Roman"/>
          <w:sz w:val="22"/>
          <w:szCs w:val="22"/>
        </w:rPr>
        <w:t xml:space="preserve"> </w:t>
      </w:r>
      <w:r>
        <w:rPr>
          <w:rFonts w:eastAsia="標楷體" w:cs="標楷體"/>
          <w:sz w:val="22"/>
          <w:szCs w:val="22"/>
        </w:rPr>
        <w:t>Hydrogen peroxide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硒化氫</w:t>
      </w:r>
      <w:r>
        <w:rPr>
          <w:rFonts w:cs="Times New Roman" w:eastAsia="Times New Roman"/>
          <w:sz w:val="22"/>
          <w:szCs w:val="22"/>
        </w:rPr>
        <w:t xml:space="preserve"> </w:t>
      </w:r>
      <w:r>
        <w:rPr>
          <w:rFonts w:eastAsia="標楷體" w:cs="標楷體"/>
          <w:sz w:val="22"/>
          <w:szCs w:val="22"/>
        </w:rPr>
        <w:t>Hydrogen selenide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苯二酚</w:t>
      </w:r>
      <w:r>
        <w:rPr>
          <w:rFonts w:cs="Times New Roman" w:eastAsia="Times New Roman"/>
          <w:sz w:val="22"/>
          <w:szCs w:val="22"/>
        </w:rPr>
        <w:t xml:space="preserve"> </w:t>
      </w:r>
      <w:r>
        <w:rPr>
          <w:rFonts w:eastAsia="標楷體" w:cs="標楷體"/>
          <w:sz w:val="22"/>
          <w:szCs w:val="22"/>
        </w:rPr>
        <w:t>Hydroquinone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碘</w:t>
      </w:r>
      <w:r>
        <w:rPr>
          <w:rFonts w:cs="Times New Roman" w:eastAsia="Times New Roman"/>
          <w:sz w:val="22"/>
          <w:szCs w:val="22"/>
        </w:rPr>
        <w:t xml:space="preserve"> </w:t>
      </w:r>
      <w:r>
        <w:rPr>
          <w:rFonts w:eastAsia="標楷體" w:cs="標楷體"/>
          <w:sz w:val="22"/>
          <w:szCs w:val="22"/>
        </w:rPr>
        <w:t>Iodine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五羰鐵</w:t>
      </w:r>
      <w:r>
        <w:rPr>
          <w:rFonts w:cs="Times New Roman" w:eastAsia="Times New Roman"/>
          <w:sz w:val="22"/>
          <w:szCs w:val="22"/>
        </w:rPr>
        <w:t xml:space="preserve"> </w:t>
      </w:r>
      <w:r>
        <w:rPr>
          <w:rFonts w:eastAsia="標楷體" w:cs="標楷體"/>
          <w:sz w:val="22"/>
          <w:szCs w:val="22"/>
        </w:rPr>
        <w:t>Iron pentacarbonyl</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異丙胺</w:t>
      </w:r>
      <w:r>
        <w:rPr>
          <w:rFonts w:cs="Times New Roman" w:eastAsia="Times New Roman"/>
          <w:sz w:val="22"/>
          <w:szCs w:val="22"/>
        </w:rPr>
        <w:t xml:space="preserve"> </w:t>
      </w:r>
      <w:r>
        <w:rPr>
          <w:rFonts w:eastAsia="標楷體" w:cs="標楷體"/>
          <w:sz w:val="22"/>
          <w:szCs w:val="22"/>
        </w:rPr>
        <w:t>Isopropylamine</w:t>
      </w:r>
    </w:p>
    <w:p>
      <w:pPr>
        <w:pStyle w:val="Normal"/>
        <w:widowControl w:val="false"/>
        <w:numPr>
          <w:ilvl w:val="1"/>
          <w:numId w:val="4"/>
        </w:numPr>
        <w:tabs>
          <w:tab w:val="left" w:pos="2520" w:leader="none"/>
        </w:tabs>
        <w:ind w:left="2340" w:hanging="1260"/>
        <w:jc w:val="both"/>
        <w:rPr/>
      </w:pPr>
      <w:r>
        <w:rPr>
          <w:rFonts w:cs="標楷體" w:eastAsia="標楷體"/>
          <w:sz w:val="22"/>
          <w:szCs w:val="22"/>
        </w:rPr>
        <w:t>異丙醚</w:t>
      </w:r>
      <w:r>
        <w:rPr>
          <w:rFonts w:cs="Times New Roman" w:eastAsia="Times New Roman"/>
          <w:sz w:val="22"/>
          <w:szCs w:val="22"/>
        </w:rPr>
        <w:t xml:space="preserve"> </w:t>
      </w:r>
      <w:r>
        <w:rPr>
          <w:rFonts w:eastAsia="標楷體" w:cs="標楷體"/>
          <w:sz w:val="22"/>
          <w:szCs w:val="22"/>
        </w:rPr>
        <w:t>Isopropyl ether</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鉛及其無機化合物</w:t>
      </w:r>
      <w:r>
        <w:rPr>
          <w:rFonts w:cs="Times New Roman" w:eastAsia="Times New Roman"/>
          <w:sz w:val="22"/>
          <w:szCs w:val="22"/>
        </w:rPr>
        <w:t xml:space="preserve"> </w:t>
      </w:r>
      <w:r>
        <w:rPr>
          <w:rFonts w:eastAsia="標楷體" w:cs="標楷體"/>
          <w:sz w:val="22"/>
          <w:szCs w:val="22"/>
        </w:rPr>
        <w:t>Lead and its inorganic compounds</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靈丹</w:t>
      </w:r>
      <w:r>
        <w:rPr>
          <w:rFonts w:cs="Times New Roman" w:eastAsia="Times New Roman"/>
          <w:sz w:val="22"/>
          <w:szCs w:val="22"/>
        </w:rPr>
        <w:t xml:space="preserve"> </w:t>
      </w:r>
      <w:r>
        <w:rPr>
          <w:rFonts w:eastAsia="標楷體" w:cs="標楷體"/>
          <w:sz w:val="22"/>
          <w:szCs w:val="22"/>
        </w:rPr>
        <w:t>Lindane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氫化鋰</w:t>
      </w:r>
      <w:r>
        <w:rPr>
          <w:rFonts w:cs="Times New Roman" w:eastAsia="Times New Roman"/>
          <w:sz w:val="22"/>
          <w:szCs w:val="22"/>
        </w:rPr>
        <w:t xml:space="preserve"> </w:t>
      </w:r>
      <w:r>
        <w:rPr>
          <w:rFonts w:eastAsia="標楷體" w:cs="標楷體"/>
          <w:sz w:val="22"/>
          <w:szCs w:val="22"/>
        </w:rPr>
        <w:t>Lithium hydride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順</w:t>
      </w:r>
      <w:r>
        <w:rPr>
          <w:rFonts w:eastAsia="標楷體" w:cs="標楷體"/>
          <w:sz w:val="22"/>
          <w:szCs w:val="22"/>
        </w:rPr>
        <w:t>-</w:t>
      </w:r>
      <w:r>
        <w:rPr>
          <w:rFonts w:cs="標楷體" w:eastAsia="標楷體"/>
          <w:sz w:val="22"/>
          <w:szCs w:val="22"/>
        </w:rPr>
        <w:t>丁烯二酐</w:t>
      </w:r>
      <w:r>
        <w:rPr>
          <w:rFonts w:cs="Times New Roman" w:eastAsia="Times New Roman"/>
          <w:sz w:val="22"/>
          <w:szCs w:val="22"/>
        </w:rPr>
        <w:t xml:space="preserve"> </w:t>
      </w:r>
      <w:r>
        <w:rPr>
          <w:rFonts w:eastAsia="標楷體" w:cs="標楷體"/>
          <w:sz w:val="22"/>
          <w:szCs w:val="22"/>
        </w:rPr>
        <w:t>Maleic anhydride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丙烯酸甲酯</w:t>
      </w:r>
      <w:r>
        <w:rPr>
          <w:rFonts w:cs="Times New Roman" w:eastAsia="Times New Roman"/>
          <w:sz w:val="22"/>
          <w:szCs w:val="22"/>
        </w:rPr>
        <w:t xml:space="preserve"> </w:t>
      </w:r>
      <w:r>
        <w:rPr>
          <w:rFonts w:eastAsia="標楷體" w:cs="標楷體"/>
          <w:sz w:val="22"/>
          <w:szCs w:val="22"/>
        </w:rPr>
        <w:t>Methyl acrylate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甲基丙烯酸</w:t>
      </w:r>
      <w:r>
        <w:rPr>
          <w:rFonts w:cs="Times New Roman" w:eastAsia="Times New Roman"/>
          <w:sz w:val="22"/>
          <w:szCs w:val="22"/>
        </w:rPr>
        <w:t xml:space="preserve"> </w:t>
      </w:r>
      <w:r>
        <w:rPr>
          <w:rFonts w:eastAsia="標楷體" w:cs="標楷體"/>
          <w:sz w:val="22"/>
          <w:szCs w:val="22"/>
        </w:rPr>
        <w:t>Methacrylic acid</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甲基丙烯腈</w:t>
      </w:r>
      <w:r>
        <w:rPr>
          <w:rFonts w:cs="Times New Roman" w:eastAsia="Times New Roman"/>
          <w:sz w:val="22"/>
          <w:szCs w:val="22"/>
        </w:rPr>
        <w:t xml:space="preserve"> </w:t>
      </w:r>
      <w:r>
        <w:rPr>
          <w:rFonts w:eastAsia="標楷體" w:cs="標楷體"/>
          <w:sz w:val="22"/>
          <w:szCs w:val="22"/>
        </w:rPr>
        <w:t>Methylacrylonitrile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二甲氧甲烷</w:t>
      </w:r>
      <w:r>
        <w:rPr>
          <w:rFonts w:cs="Times New Roman" w:eastAsia="Times New Roman"/>
          <w:sz w:val="22"/>
          <w:szCs w:val="22"/>
        </w:rPr>
        <w:t xml:space="preserve"> </w:t>
      </w:r>
      <w:r>
        <w:rPr>
          <w:rFonts w:eastAsia="標楷體" w:cs="標楷體"/>
          <w:sz w:val="22"/>
          <w:szCs w:val="22"/>
        </w:rPr>
        <w:t>Methylal</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甲胺</w:t>
      </w:r>
      <w:r>
        <w:rPr>
          <w:rFonts w:cs="Times New Roman" w:eastAsia="Times New Roman"/>
          <w:sz w:val="22"/>
          <w:szCs w:val="22"/>
        </w:rPr>
        <w:t xml:space="preserve"> </w:t>
      </w:r>
      <w:r>
        <w:rPr>
          <w:rFonts w:eastAsia="標楷體" w:cs="標楷體"/>
          <w:sz w:val="22"/>
          <w:szCs w:val="22"/>
        </w:rPr>
        <w:t>Methylamine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甲戊酮</w:t>
      </w:r>
      <w:r>
        <w:rPr>
          <w:rFonts w:cs="Times New Roman" w:eastAsia="Times New Roman"/>
          <w:sz w:val="22"/>
          <w:szCs w:val="22"/>
        </w:rPr>
        <w:t xml:space="preserve"> </w:t>
      </w:r>
      <w:r>
        <w:rPr>
          <w:rFonts w:eastAsia="標楷體" w:cs="標楷體"/>
          <w:sz w:val="22"/>
          <w:szCs w:val="22"/>
        </w:rPr>
        <w:t>Methyl n-amyl ketone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Ｎ</w:t>
      </w:r>
      <w:r>
        <w:rPr>
          <w:rFonts w:eastAsia="標楷體" w:cs="標楷體"/>
          <w:sz w:val="22"/>
          <w:szCs w:val="22"/>
        </w:rPr>
        <w:t>-</w:t>
      </w:r>
      <w:r>
        <w:rPr>
          <w:rFonts w:cs="標楷體" w:eastAsia="標楷體"/>
          <w:sz w:val="22"/>
          <w:szCs w:val="22"/>
        </w:rPr>
        <w:t>甲苯胺</w:t>
      </w:r>
      <w:r>
        <w:rPr>
          <w:rFonts w:cs="Times New Roman" w:eastAsia="Times New Roman"/>
          <w:sz w:val="22"/>
          <w:szCs w:val="22"/>
        </w:rPr>
        <w:t xml:space="preserve"> </w:t>
      </w:r>
      <w:r>
        <w:rPr>
          <w:rFonts w:eastAsia="標楷體" w:cs="標楷體"/>
          <w:sz w:val="22"/>
          <w:szCs w:val="22"/>
        </w:rPr>
        <w:t>N-Methylaniline</w:t>
      </w:r>
    </w:p>
    <w:p>
      <w:pPr>
        <w:pStyle w:val="Normal"/>
        <w:widowControl w:val="false"/>
        <w:numPr>
          <w:ilvl w:val="1"/>
          <w:numId w:val="4"/>
        </w:numPr>
        <w:tabs>
          <w:tab w:val="left" w:pos="2520" w:leader="none"/>
        </w:tabs>
        <w:ind w:left="2340" w:hanging="1260"/>
        <w:jc w:val="both"/>
        <w:rPr/>
      </w:pPr>
      <w:r>
        <w:rPr>
          <w:rFonts w:cs="標楷體" w:eastAsia="標楷體"/>
          <w:sz w:val="22"/>
          <w:szCs w:val="22"/>
        </w:rPr>
        <w:t>氯甲烷</w:t>
      </w:r>
      <w:r>
        <w:rPr>
          <w:rFonts w:cs="Times New Roman" w:eastAsia="Times New Roman"/>
          <w:sz w:val="22"/>
          <w:szCs w:val="22"/>
        </w:rPr>
        <w:t xml:space="preserve"> </w:t>
      </w:r>
      <w:r>
        <w:rPr>
          <w:rFonts w:eastAsia="標楷體" w:cs="標楷體"/>
          <w:sz w:val="22"/>
          <w:szCs w:val="22"/>
        </w:rPr>
        <w:t>Methyl chloride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甲基環己烷</w:t>
      </w:r>
      <w:r>
        <w:rPr>
          <w:rFonts w:cs="Times New Roman" w:eastAsia="Times New Roman"/>
          <w:sz w:val="22"/>
          <w:szCs w:val="22"/>
        </w:rPr>
        <w:t xml:space="preserve"> </w:t>
      </w:r>
      <w:r>
        <w:rPr>
          <w:rFonts w:eastAsia="標楷體" w:cs="標楷體"/>
          <w:sz w:val="22"/>
          <w:szCs w:val="22"/>
        </w:rPr>
        <w:t>Methylcyclohexane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過氧化丁酮</w:t>
      </w:r>
      <w:r>
        <w:rPr>
          <w:rFonts w:cs="Times New Roman" w:eastAsia="Times New Roman"/>
          <w:sz w:val="22"/>
          <w:szCs w:val="22"/>
        </w:rPr>
        <w:t xml:space="preserve"> </w:t>
      </w:r>
      <w:r>
        <w:rPr>
          <w:rFonts w:eastAsia="標楷體" w:cs="標楷體"/>
          <w:sz w:val="22"/>
          <w:szCs w:val="22"/>
        </w:rPr>
        <w:t>Methyl ethyl ketone peroxide (MEKPO)</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甲酸甲酯</w:t>
      </w:r>
      <w:r>
        <w:rPr>
          <w:rFonts w:cs="Times New Roman" w:eastAsia="Times New Roman"/>
          <w:sz w:val="22"/>
          <w:szCs w:val="22"/>
        </w:rPr>
        <w:t xml:space="preserve"> </w:t>
      </w:r>
      <w:r>
        <w:rPr>
          <w:rFonts w:eastAsia="標楷體" w:cs="標楷體"/>
          <w:sz w:val="22"/>
          <w:szCs w:val="22"/>
        </w:rPr>
        <w:t>Methyl formate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甲基聯胺</w:t>
      </w:r>
      <w:r>
        <w:rPr>
          <w:rFonts w:cs="Times New Roman" w:eastAsia="Times New Roman"/>
          <w:sz w:val="22"/>
          <w:szCs w:val="22"/>
        </w:rPr>
        <w:t xml:space="preserve"> </w:t>
      </w:r>
      <w:r>
        <w:rPr>
          <w:rFonts w:eastAsia="標楷體" w:cs="標楷體"/>
          <w:sz w:val="22"/>
          <w:szCs w:val="22"/>
        </w:rPr>
        <w:t>Methyl hydrazine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甲基異戊酮</w:t>
      </w:r>
      <w:r>
        <w:rPr>
          <w:rFonts w:cs="Times New Roman" w:eastAsia="Times New Roman"/>
          <w:sz w:val="22"/>
          <w:szCs w:val="22"/>
        </w:rPr>
        <w:t xml:space="preserve"> </w:t>
      </w:r>
      <w:r>
        <w:rPr>
          <w:rFonts w:eastAsia="標楷體" w:cs="標楷體"/>
          <w:sz w:val="22"/>
          <w:szCs w:val="22"/>
        </w:rPr>
        <w:t>Methyl isoamyl ketone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４</w:t>
      </w:r>
      <w:r>
        <w:rPr>
          <w:rFonts w:eastAsia="標楷體" w:cs="標楷體"/>
          <w:sz w:val="22"/>
          <w:szCs w:val="22"/>
        </w:rPr>
        <w:t>-</w:t>
      </w:r>
      <w:r>
        <w:rPr>
          <w:rFonts w:cs="標楷體" w:eastAsia="標楷體"/>
          <w:sz w:val="22"/>
          <w:szCs w:val="22"/>
        </w:rPr>
        <w:t>甲基</w:t>
      </w:r>
      <w:r>
        <w:rPr>
          <w:rFonts w:eastAsia="標楷體" w:cs="標楷體"/>
          <w:sz w:val="22"/>
          <w:szCs w:val="22"/>
        </w:rPr>
        <w:t>-</w:t>
      </w:r>
      <w:r>
        <w:rPr>
          <w:rFonts w:cs="標楷體" w:eastAsia="標楷體"/>
          <w:sz w:val="22"/>
          <w:szCs w:val="22"/>
        </w:rPr>
        <w:t>２</w:t>
      </w:r>
      <w:r>
        <w:rPr>
          <w:rFonts w:eastAsia="標楷體" w:cs="標楷體"/>
          <w:sz w:val="22"/>
          <w:szCs w:val="22"/>
        </w:rPr>
        <w:t>-</w:t>
      </w:r>
      <w:r>
        <w:rPr>
          <w:rFonts w:cs="標楷體" w:eastAsia="標楷體"/>
          <w:sz w:val="22"/>
          <w:szCs w:val="22"/>
        </w:rPr>
        <w:t>戊醇</w:t>
      </w:r>
      <w:r>
        <w:rPr>
          <w:rFonts w:cs="Times New Roman" w:eastAsia="Times New Roman"/>
          <w:sz w:val="22"/>
          <w:szCs w:val="22"/>
        </w:rPr>
        <w:t xml:space="preserve"> </w:t>
      </w:r>
      <w:r>
        <w:rPr>
          <w:rFonts w:eastAsia="標楷體" w:cs="標楷體"/>
          <w:sz w:val="22"/>
          <w:szCs w:val="22"/>
        </w:rPr>
        <w:t>Methyl isobutyl carbinol</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甲基異丙酮</w:t>
      </w:r>
      <w:r>
        <w:rPr>
          <w:rFonts w:cs="Times New Roman" w:eastAsia="Times New Roman"/>
          <w:sz w:val="22"/>
          <w:szCs w:val="22"/>
        </w:rPr>
        <w:t xml:space="preserve"> </w:t>
      </w:r>
      <w:r>
        <w:rPr>
          <w:rFonts w:eastAsia="標楷體" w:cs="標楷體"/>
          <w:sz w:val="22"/>
          <w:szCs w:val="22"/>
        </w:rPr>
        <w:t>Methyl isopropyl ketone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甲基丙烯酸甲酯</w:t>
      </w:r>
      <w:r>
        <w:rPr>
          <w:rFonts w:cs="Times New Roman" w:eastAsia="Times New Roman"/>
          <w:sz w:val="22"/>
          <w:szCs w:val="22"/>
        </w:rPr>
        <w:t xml:space="preserve"> </w:t>
      </w:r>
      <w:r>
        <w:rPr>
          <w:rFonts w:eastAsia="標楷體" w:cs="標楷體"/>
          <w:sz w:val="22"/>
          <w:szCs w:val="22"/>
        </w:rPr>
        <w:t>Methyl methacrylate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甲基巴拉松</w:t>
      </w:r>
      <w:r>
        <w:rPr>
          <w:rFonts w:cs="Times New Roman" w:eastAsia="Times New Roman"/>
          <w:sz w:val="22"/>
          <w:szCs w:val="22"/>
        </w:rPr>
        <w:t xml:space="preserve"> </w:t>
      </w:r>
      <w:r>
        <w:rPr>
          <w:rFonts w:eastAsia="標楷體" w:cs="標楷體"/>
          <w:sz w:val="22"/>
          <w:szCs w:val="22"/>
        </w:rPr>
        <w:t>Methyl parathion</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甲丙酮</w:t>
      </w:r>
      <w:r>
        <w:rPr>
          <w:rFonts w:cs="Times New Roman" w:eastAsia="Times New Roman"/>
          <w:sz w:val="22"/>
          <w:szCs w:val="22"/>
        </w:rPr>
        <w:t xml:space="preserve"> </w:t>
      </w:r>
      <w:r>
        <w:rPr>
          <w:rFonts w:eastAsia="標楷體" w:cs="標楷體"/>
          <w:sz w:val="22"/>
          <w:szCs w:val="22"/>
        </w:rPr>
        <w:t>Methyl propyl ketone</w:t>
      </w:r>
    </w:p>
    <w:p>
      <w:pPr>
        <w:pStyle w:val="Normal"/>
        <w:widowControl w:val="false"/>
        <w:numPr>
          <w:ilvl w:val="1"/>
          <w:numId w:val="4"/>
        </w:numPr>
        <w:tabs>
          <w:tab w:val="left" w:pos="2520" w:leader="none"/>
        </w:tabs>
        <w:ind w:left="2340" w:hanging="1260"/>
        <w:jc w:val="both"/>
        <w:rPr>
          <w:sz w:val="22"/>
          <w:szCs w:val="22"/>
        </w:rPr>
      </w:pPr>
      <w:r>
        <w:rPr>
          <w:rFonts w:eastAsia="標楷體" w:cs="標楷體"/>
          <w:sz w:val="22"/>
          <w:szCs w:val="22"/>
        </w:rPr>
        <w:t>α-</w:t>
      </w:r>
      <w:r>
        <w:rPr>
          <w:rFonts w:cs="標楷體" w:eastAsia="標楷體"/>
          <w:sz w:val="22"/>
          <w:szCs w:val="22"/>
        </w:rPr>
        <w:t>甲基苯乙烯</w:t>
      </w:r>
      <w:r>
        <w:rPr>
          <w:rFonts w:cs="Times New Roman" w:eastAsia="Times New Roman"/>
          <w:sz w:val="22"/>
          <w:szCs w:val="22"/>
        </w:rPr>
        <w:t xml:space="preserve"> </w:t>
      </w:r>
      <w:r>
        <w:rPr>
          <w:rFonts w:eastAsia="標楷體" w:cs="標楷體"/>
          <w:sz w:val="22"/>
          <w:szCs w:val="22"/>
        </w:rPr>
        <w:t>-Methyl styrene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異亞丙基丙酮</w:t>
      </w:r>
      <w:r>
        <w:rPr>
          <w:rFonts w:cs="Times New Roman" w:eastAsia="Times New Roman"/>
          <w:sz w:val="22"/>
          <w:szCs w:val="22"/>
        </w:rPr>
        <w:t xml:space="preserve"> </w:t>
      </w:r>
      <w:r>
        <w:rPr>
          <w:rFonts w:eastAsia="標楷體" w:cs="標楷體"/>
          <w:sz w:val="22"/>
          <w:szCs w:val="22"/>
        </w:rPr>
        <w:t>Mesityl oxide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嗎啉</w:t>
      </w:r>
      <w:r>
        <w:rPr>
          <w:rFonts w:cs="Times New Roman" w:eastAsia="Times New Roman"/>
          <w:sz w:val="22"/>
          <w:szCs w:val="22"/>
        </w:rPr>
        <w:t xml:space="preserve"> </w:t>
      </w:r>
      <w:r>
        <w:rPr>
          <w:rFonts w:eastAsia="標楷體" w:cs="標楷體"/>
          <w:sz w:val="22"/>
          <w:szCs w:val="22"/>
        </w:rPr>
        <w:t>Morpholine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萘</w:t>
      </w:r>
      <w:r>
        <w:rPr>
          <w:rFonts w:cs="Times New Roman" w:eastAsia="Times New Roman"/>
          <w:sz w:val="22"/>
          <w:szCs w:val="22"/>
        </w:rPr>
        <w:t xml:space="preserve"> </w:t>
      </w:r>
      <w:r>
        <w:rPr>
          <w:rFonts w:eastAsia="標楷體" w:cs="標楷體"/>
          <w:sz w:val="22"/>
          <w:szCs w:val="22"/>
        </w:rPr>
        <w:t>Naphthalene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菸鹼</w:t>
      </w:r>
      <w:r>
        <w:rPr>
          <w:rFonts w:cs="Times New Roman" w:eastAsia="Times New Roman"/>
          <w:sz w:val="22"/>
          <w:szCs w:val="22"/>
        </w:rPr>
        <w:t xml:space="preserve"> </w:t>
      </w:r>
      <w:r>
        <w:rPr>
          <w:rFonts w:eastAsia="標楷體" w:cs="標楷體"/>
          <w:sz w:val="22"/>
          <w:szCs w:val="22"/>
        </w:rPr>
        <w:t>Nicotine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一氧化氮</w:t>
      </w:r>
      <w:r>
        <w:rPr>
          <w:rFonts w:cs="Times New Roman" w:eastAsia="Times New Roman"/>
          <w:sz w:val="22"/>
          <w:szCs w:val="22"/>
        </w:rPr>
        <w:t xml:space="preserve"> </w:t>
      </w:r>
      <w:r>
        <w:rPr>
          <w:rFonts w:eastAsia="標楷體" w:cs="標楷體"/>
          <w:sz w:val="22"/>
          <w:szCs w:val="22"/>
        </w:rPr>
        <w:t>Nitric oxide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對硝苯胺</w:t>
      </w:r>
      <w:r>
        <w:rPr>
          <w:rFonts w:cs="Times New Roman" w:eastAsia="Times New Roman"/>
          <w:sz w:val="22"/>
          <w:szCs w:val="22"/>
        </w:rPr>
        <w:t xml:space="preserve"> </w:t>
      </w:r>
      <w:r>
        <w:rPr>
          <w:rFonts w:eastAsia="標楷體" w:cs="標楷體"/>
          <w:sz w:val="22"/>
          <w:szCs w:val="22"/>
        </w:rPr>
        <w:t>p-Nitroaniline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硝基苯</w:t>
      </w:r>
      <w:r>
        <w:rPr>
          <w:rFonts w:cs="Times New Roman" w:eastAsia="Times New Roman"/>
          <w:sz w:val="22"/>
          <w:szCs w:val="22"/>
        </w:rPr>
        <w:t xml:space="preserve"> </w:t>
      </w:r>
      <w:r>
        <w:rPr>
          <w:rFonts w:eastAsia="標楷體" w:cs="標楷體"/>
          <w:sz w:val="22"/>
          <w:szCs w:val="22"/>
        </w:rPr>
        <w:t>Nitrobenzene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硝乙烷</w:t>
      </w:r>
      <w:r>
        <w:rPr>
          <w:rFonts w:cs="Times New Roman" w:eastAsia="Times New Roman"/>
          <w:sz w:val="22"/>
          <w:szCs w:val="22"/>
        </w:rPr>
        <w:t xml:space="preserve"> </w:t>
      </w:r>
      <w:r>
        <w:rPr>
          <w:rFonts w:eastAsia="標楷體" w:cs="標楷體"/>
          <w:sz w:val="22"/>
          <w:szCs w:val="22"/>
        </w:rPr>
        <w:t>Nitroethane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二氧化氮</w:t>
      </w:r>
      <w:r>
        <w:rPr>
          <w:rFonts w:cs="Times New Roman" w:eastAsia="Times New Roman"/>
          <w:sz w:val="22"/>
          <w:szCs w:val="22"/>
        </w:rPr>
        <w:t xml:space="preserve"> </w:t>
      </w:r>
      <w:r>
        <w:rPr>
          <w:rFonts w:eastAsia="標楷體" w:cs="標楷體"/>
          <w:sz w:val="22"/>
          <w:szCs w:val="22"/>
        </w:rPr>
        <w:t>Nitrogen dioxide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三氟化氮</w:t>
      </w:r>
      <w:r>
        <w:rPr>
          <w:rFonts w:cs="Times New Roman" w:eastAsia="Times New Roman"/>
          <w:sz w:val="22"/>
          <w:szCs w:val="22"/>
        </w:rPr>
        <w:t xml:space="preserve"> </w:t>
      </w:r>
      <w:r>
        <w:rPr>
          <w:rFonts w:eastAsia="標楷體" w:cs="標楷體"/>
          <w:sz w:val="22"/>
          <w:szCs w:val="22"/>
        </w:rPr>
        <w:t>Nitrogen trifluoride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硝基甲烷</w:t>
      </w:r>
      <w:r>
        <w:rPr>
          <w:rFonts w:cs="Times New Roman" w:eastAsia="Times New Roman"/>
          <w:sz w:val="22"/>
          <w:szCs w:val="22"/>
        </w:rPr>
        <w:t xml:space="preserve"> </w:t>
      </w:r>
      <w:r>
        <w:rPr>
          <w:rFonts w:eastAsia="標楷體" w:cs="標楷體"/>
          <w:sz w:val="22"/>
          <w:szCs w:val="22"/>
        </w:rPr>
        <w:t>Nitromethane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１</w:t>
      </w:r>
      <w:r>
        <w:rPr>
          <w:rFonts w:eastAsia="標楷體" w:cs="標楷體"/>
          <w:sz w:val="22"/>
          <w:szCs w:val="22"/>
        </w:rPr>
        <w:t>-</w:t>
      </w:r>
      <w:r>
        <w:rPr>
          <w:rFonts w:cs="標楷體" w:eastAsia="標楷體"/>
          <w:sz w:val="22"/>
          <w:szCs w:val="22"/>
        </w:rPr>
        <w:t>硝基丙烷</w:t>
      </w:r>
      <w:r>
        <w:rPr>
          <w:rFonts w:cs="Times New Roman" w:eastAsia="Times New Roman"/>
          <w:sz w:val="22"/>
          <w:szCs w:val="22"/>
        </w:rPr>
        <w:t xml:space="preserve"> </w:t>
      </w:r>
      <w:r>
        <w:rPr>
          <w:rFonts w:eastAsia="標楷體" w:cs="標楷體"/>
          <w:sz w:val="22"/>
          <w:szCs w:val="22"/>
        </w:rPr>
        <w:t>1-Nitropropane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２</w:t>
      </w:r>
      <w:r>
        <w:rPr>
          <w:rFonts w:eastAsia="標楷體" w:cs="標楷體"/>
          <w:sz w:val="22"/>
          <w:szCs w:val="22"/>
        </w:rPr>
        <w:t>-</w:t>
      </w:r>
      <w:r>
        <w:rPr>
          <w:rFonts w:cs="標楷體" w:eastAsia="標楷體"/>
          <w:sz w:val="22"/>
          <w:szCs w:val="22"/>
        </w:rPr>
        <w:t>硝基丙烷</w:t>
      </w:r>
      <w:r>
        <w:rPr>
          <w:rFonts w:cs="Times New Roman" w:eastAsia="Times New Roman"/>
          <w:sz w:val="22"/>
          <w:szCs w:val="22"/>
        </w:rPr>
        <w:t xml:space="preserve"> </w:t>
      </w:r>
      <w:r>
        <w:rPr>
          <w:rFonts w:eastAsia="標楷體" w:cs="標楷體"/>
          <w:sz w:val="22"/>
          <w:szCs w:val="22"/>
        </w:rPr>
        <w:t>2-Nitropropane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硝基甲苯</w:t>
      </w:r>
      <w:r>
        <w:rPr>
          <w:rFonts w:cs="Times New Roman" w:eastAsia="Times New Roman"/>
          <w:sz w:val="22"/>
          <w:szCs w:val="22"/>
        </w:rPr>
        <w:t xml:space="preserve"> </w:t>
      </w:r>
      <w:r>
        <w:rPr>
          <w:rFonts w:eastAsia="標楷體" w:cs="標楷體"/>
          <w:sz w:val="22"/>
          <w:szCs w:val="22"/>
        </w:rPr>
        <w:t>Nitrotoluene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壬烷（含異構物）</w:t>
      </w:r>
      <w:r>
        <w:rPr>
          <w:rFonts w:cs="Times New Roman" w:eastAsia="Times New Roman"/>
          <w:sz w:val="22"/>
          <w:szCs w:val="22"/>
        </w:rPr>
        <w:t xml:space="preserve"> </w:t>
      </w:r>
      <w:r>
        <w:rPr>
          <w:rFonts w:eastAsia="標楷體" w:cs="標楷體"/>
          <w:sz w:val="22"/>
          <w:szCs w:val="22"/>
        </w:rPr>
        <w:t>Nonane</w:t>
      </w:r>
      <w:r>
        <w:rPr>
          <w:rFonts w:cs="標楷體" w:eastAsia="標楷體"/>
          <w:sz w:val="22"/>
          <w:szCs w:val="22"/>
        </w:rPr>
        <w:t>（</w:t>
      </w:r>
      <w:r>
        <w:rPr>
          <w:rFonts w:eastAsia="標楷體" w:cs="標楷體"/>
          <w:sz w:val="22"/>
          <w:szCs w:val="22"/>
        </w:rPr>
        <w:t>all isomers</w:t>
      </w:r>
      <w:r>
        <w:rPr>
          <w:rFonts w:cs="標楷體" w:eastAsia="標楷體"/>
          <w:sz w:val="22"/>
          <w:szCs w:val="22"/>
        </w:rPr>
        <w:t>）</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辛烷</w:t>
      </w:r>
      <w:r>
        <w:rPr>
          <w:rFonts w:cs="Times New Roman" w:eastAsia="Times New Roman"/>
          <w:sz w:val="22"/>
          <w:szCs w:val="22"/>
        </w:rPr>
        <w:t xml:space="preserve"> </w:t>
      </w:r>
      <w:r>
        <w:rPr>
          <w:rFonts w:eastAsia="標楷體" w:cs="標楷體"/>
          <w:sz w:val="22"/>
          <w:szCs w:val="22"/>
        </w:rPr>
        <w:t>Octane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四氧化鋨</w:t>
      </w:r>
      <w:r>
        <w:rPr>
          <w:rFonts w:cs="Times New Roman" w:eastAsia="Times New Roman"/>
          <w:sz w:val="22"/>
          <w:szCs w:val="22"/>
        </w:rPr>
        <w:t xml:space="preserve"> </w:t>
      </w:r>
      <w:r>
        <w:rPr>
          <w:rFonts w:eastAsia="標楷體" w:cs="標楷體"/>
          <w:sz w:val="22"/>
          <w:szCs w:val="22"/>
        </w:rPr>
        <w:t>Osmium tetroxide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草酸</w:t>
      </w:r>
      <w:r>
        <w:rPr>
          <w:rFonts w:cs="Times New Roman" w:eastAsia="Times New Roman"/>
          <w:sz w:val="22"/>
          <w:szCs w:val="22"/>
        </w:rPr>
        <w:t xml:space="preserve"> </w:t>
      </w:r>
      <w:r>
        <w:rPr>
          <w:rFonts w:eastAsia="標楷體" w:cs="標楷體"/>
          <w:sz w:val="22"/>
          <w:szCs w:val="22"/>
        </w:rPr>
        <w:t>Oxalic acid</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氟化氧</w:t>
      </w:r>
      <w:r>
        <w:rPr>
          <w:rFonts w:cs="Times New Roman" w:eastAsia="Times New Roman"/>
          <w:sz w:val="22"/>
          <w:szCs w:val="22"/>
        </w:rPr>
        <w:t xml:space="preserve"> </w:t>
      </w:r>
      <w:r>
        <w:rPr>
          <w:rFonts w:eastAsia="標楷體" w:cs="標楷體"/>
          <w:sz w:val="22"/>
          <w:szCs w:val="22"/>
        </w:rPr>
        <w:t>Oxygen difluoride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臭氧</w:t>
      </w:r>
      <w:r>
        <w:rPr>
          <w:rFonts w:cs="Times New Roman" w:eastAsia="Times New Roman"/>
          <w:sz w:val="22"/>
          <w:szCs w:val="22"/>
        </w:rPr>
        <w:t xml:space="preserve"> </w:t>
      </w:r>
      <w:r>
        <w:rPr>
          <w:rFonts w:eastAsia="標楷體" w:cs="標楷體"/>
          <w:sz w:val="22"/>
          <w:szCs w:val="22"/>
        </w:rPr>
        <w:t>Ozone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巴拉刈</w:t>
      </w:r>
      <w:r>
        <w:rPr>
          <w:rFonts w:cs="Times New Roman" w:eastAsia="Times New Roman"/>
          <w:sz w:val="22"/>
          <w:szCs w:val="22"/>
        </w:rPr>
        <w:t xml:space="preserve"> </w:t>
      </w:r>
      <w:r>
        <w:rPr>
          <w:rFonts w:eastAsia="標楷體" w:cs="標楷體"/>
          <w:sz w:val="22"/>
          <w:szCs w:val="22"/>
        </w:rPr>
        <w:t>Paraquat</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巴拉松</w:t>
      </w:r>
      <w:r>
        <w:rPr>
          <w:rFonts w:cs="Times New Roman" w:eastAsia="Times New Roman"/>
          <w:sz w:val="22"/>
          <w:szCs w:val="22"/>
        </w:rPr>
        <w:t xml:space="preserve"> </w:t>
      </w:r>
      <w:r>
        <w:rPr>
          <w:rFonts w:eastAsia="標楷體" w:cs="標楷體"/>
          <w:sz w:val="22"/>
          <w:szCs w:val="22"/>
        </w:rPr>
        <w:t>Parathion</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五硼烷</w:t>
      </w:r>
      <w:r>
        <w:rPr>
          <w:rFonts w:cs="Times New Roman" w:eastAsia="Times New Roman"/>
          <w:sz w:val="22"/>
          <w:szCs w:val="22"/>
        </w:rPr>
        <w:t xml:space="preserve"> </w:t>
      </w:r>
      <w:r>
        <w:rPr>
          <w:rFonts w:eastAsia="標楷體" w:cs="標楷體"/>
          <w:sz w:val="22"/>
          <w:szCs w:val="22"/>
        </w:rPr>
        <w:t>Pentaborane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五氯化萘</w:t>
      </w:r>
      <w:r>
        <w:rPr>
          <w:rFonts w:cs="Times New Roman" w:eastAsia="Times New Roman"/>
          <w:sz w:val="22"/>
          <w:szCs w:val="22"/>
        </w:rPr>
        <w:t xml:space="preserve"> </w:t>
      </w:r>
      <w:r>
        <w:rPr>
          <w:rFonts w:eastAsia="標楷體" w:cs="標楷體"/>
          <w:sz w:val="22"/>
          <w:szCs w:val="22"/>
        </w:rPr>
        <w:t>Pentachloronaphthalene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戊烷</w:t>
      </w:r>
      <w:r>
        <w:rPr>
          <w:rFonts w:cs="Times New Roman" w:eastAsia="Times New Roman"/>
          <w:sz w:val="22"/>
          <w:szCs w:val="22"/>
        </w:rPr>
        <w:t xml:space="preserve"> </w:t>
      </w:r>
      <w:r>
        <w:rPr>
          <w:rFonts w:eastAsia="標楷體" w:cs="標楷體"/>
          <w:sz w:val="22"/>
          <w:szCs w:val="22"/>
        </w:rPr>
        <w:t>Pentane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過氯甲硫醇</w:t>
      </w:r>
      <w:r>
        <w:rPr>
          <w:rFonts w:cs="Times New Roman" w:eastAsia="Times New Roman"/>
          <w:sz w:val="22"/>
          <w:szCs w:val="22"/>
        </w:rPr>
        <w:t xml:space="preserve"> </w:t>
      </w:r>
      <w:r>
        <w:rPr>
          <w:rFonts w:eastAsia="標楷體" w:cs="標楷體"/>
          <w:sz w:val="22"/>
          <w:szCs w:val="22"/>
        </w:rPr>
        <w:t>Perchloro methyl mercaptan</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過氯酸氟</w:t>
      </w:r>
      <w:r>
        <w:rPr>
          <w:rFonts w:cs="Times New Roman" w:eastAsia="Times New Roman"/>
          <w:sz w:val="22"/>
          <w:szCs w:val="22"/>
        </w:rPr>
        <w:t xml:space="preserve"> </w:t>
      </w:r>
      <w:r>
        <w:rPr>
          <w:rFonts w:eastAsia="標楷體" w:cs="標楷體"/>
          <w:sz w:val="22"/>
          <w:szCs w:val="22"/>
        </w:rPr>
        <w:t>Perchloryl fluoride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對</w:t>
      </w:r>
      <w:r>
        <w:rPr>
          <w:rFonts w:eastAsia="標楷體" w:cs="標楷體"/>
          <w:sz w:val="22"/>
          <w:szCs w:val="22"/>
        </w:rPr>
        <w:t>-</w:t>
      </w:r>
      <w:r>
        <w:rPr>
          <w:rFonts w:cs="標楷體" w:eastAsia="標楷體"/>
          <w:sz w:val="22"/>
          <w:szCs w:val="22"/>
        </w:rPr>
        <w:t>苯二胺</w:t>
      </w:r>
      <w:r>
        <w:rPr>
          <w:rFonts w:cs="Times New Roman" w:eastAsia="Times New Roman"/>
          <w:sz w:val="22"/>
          <w:szCs w:val="22"/>
        </w:rPr>
        <w:t xml:space="preserve"> </w:t>
      </w:r>
      <w:r>
        <w:rPr>
          <w:rFonts w:eastAsia="標楷體" w:cs="標楷體"/>
          <w:sz w:val="22"/>
          <w:szCs w:val="22"/>
        </w:rPr>
        <w:t>p-Phenylenediamine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苯乙烷</w:t>
      </w:r>
      <w:r>
        <w:rPr>
          <w:rFonts w:cs="Times New Roman" w:eastAsia="Times New Roman"/>
          <w:sz w:val="22"/>
          <w:szCs w:val="22"/>
        </w:rPr>
        <w:t xml:space="preserve"> </w:t>
      </w:r>
      <w:r>
        <w:rPr>
          <w:rFonts w:eastAsia="標楷體" w:cs="標楷體"/>
          <w:sz w:val="22"/>
          <w:szCs w:val="22"/>
        </w:rPr>
        <w:t>Phenylethane</w:t>
      </w:r>
    </w:p>
    <w:p>
      <w:pPr>
        <w:pStyle w:val="Normal"/>
        <w:widowControl w:val="false"/>
        <w:numPr>
          <w:ilvl w:val="1"/>
          <w:numId w:val="4"/>
        </w:numPr>
        <w:tabs>
          <w:tab w:val="left" w:pos="2520" w:leader="none"/>
        </w:tabs>
        <w:ind w:left="2340" w:hanging="1260"/>
        <w:jc w:val="both"/>
        <w:rPr>
          <w:rFonts w:eastAsia="標楷體" w:cs="標楷體"/>
          <w:sz w:val="22"/>
          <w:szCs w:val="22"/>
        </w:rPr>
      </w:pPr>
      <w:r>
        <w:rPr>
          <w:rFonts w:cs="標楷體" w:eastAsia="標楷體"/>
          <w:sz w:val="22"/>
          <w:szCs w:val="22"/>
        </w:rPr>
        <w:t>苯肼</w:t>
      </w:r>
      <w:r>
        <w:rPr>
          <w:rFonts w:eastAsia="標楷體" w:cs="標楷體"/>
          <w:sz w:val="22"/>
          <w:szCs w:val="22"/>
        </w:rPr>
        <w:t>Phenylhydrazine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苯硫醇</w:t>
      </w:r>
      <w:r>
        <w:rPr>
          <w:rFonts w:cs="Times New Roman" w:eastAsia="Times New Roman"/>
          <w:sz w:val="22"/>
          <w:szCs w:val="22"/>
        </w:rPr>
        <w:t xml:space="preserve"> </w:t>
      </w:r>
      <w:r>
        <w:rPr>
          <w:rFonts w:eastAsia="標楷體" w:cs="標楷體"/>
          <w:sz w:val="22"/>
          <w:szCs w:val="22"/>
        </w:rPr>
        <w:t>Phenylmercaptan</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福瑞松</w:t>
      </w:r>
      <w:r>
        <w:rPr>
          <w:rFonts w:cs="Times New Roman" w:eastAsia="Times New Roman"/>
          <w:sz w:val="22"/>
          <w:szCs w:val="22"/>
        </w:rPr>
        <w:t xml:space="preserve"> </w:t>
      </w:r>
      <w:r>
        <w:rPr>
          <w:rFonts w:eastAsia="標楷體" w:cs="標楷體"/>
          <w:sz w:val="22"/>
          <w:szCs w:val="22"/>
        </w:rPr>
        <w:t>Phorate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美文松</w:t>
      </w:r>
      <w:r>
        <w:rPr>
          <w:rFonts w:cs="Times New Roman" w:eastAsia="Times New Roman"/>
          <w:sz w:val="22"/>
          <w:szCs w:val="22"/>
        </w:rPr>
        <w:t xml:space="preserve"> </w:t>
      </w:r>
      <w:r>
        <w:rPr>
          <w:rFonts w:eastAsia="標楷體" w:cs="標楷體"/>
          <w:sz w:val="22"/>
          <w:szCs w:val="22"/>
        </w:rPr>
        <w:t>Phosdrin (Mevinphos)</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磷化氫</w:t>
      </w:r>
      <w:r>
        <w:rPr>
          <w:rFonts w:cs="Times New Roman" w:eastAsia="Times New Roman"/>
          <w:sz w:val="22"/>
          <w:szCs w:val="22"/>
        </w:rPr>
        <w:t xml:space="preserve"> </w:t>
      </w:r>
      <w:r>
        <w:rPr>
          <w:rFonts w:eastAsia="標楷體" w:cs="標楷體"/>
          <w:sz w:val="22"/>
          <w:szCs w:val="22"/>
        </w:rPr>
        <w:t>Phosphine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磷酸</w:t>
      </w:r>
      <w:r>
        <w:rPr>
          <w:rFonts w:cs="Times New Roman" w:eastAsia="Times New Roman"/>
          <w:sz w:val="22"/>
          <w:szCs w:val="22"/>
        </w:rPr>
        <w:t xml:space="preserve"> </w:t>
      </w:r>
      <w:r>
        <w:rPr>
          <w:rFonts w:eastAsia="標楷體" w:cs="標楷體"/>
          <w:sz w:val="22"/>
          <w:szCs w:val="22"/>
        </w:rPr>
        <w:t>Phosphoric acid</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黃磷</w:t>
      </w:r>
      <w:r>
        <w:rPr>
          <w:rFonts w:cs="Times New Roman" w:eastAsia="Times New Roman"/>
          <w:sz w:val="22"/>
          <w:szCs w:val="22"/>
        </w:rPr>
        <w:t xml:space="preserve"> </w:t>
      </w:r>
      <w:r>
        <w:rPr>
          <w:rFonts w:eastAsia="標楷體" w:cs="標楷體"/>
          <w:sz w:val="22"/>
          <w:szCs w:val="22"/>
        </w:rPr>
        <w:t>Phosphorus(Yellow)</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氧氯化磷</w:t>
      </w:r>
      <w:r>
        <w:rPr>
          <w:rFonts w:cs="Times New Roman" w:eastAsia="Times New Roman"/>
          <w:sz w:val="22"/>
          <w:szCs w:val="22"/>
        </w:rPr>
        <w:t xml:space="preserve"> </w:t>
      </w:r>
      <w:r>
        <w:rPr>
          <w:rFonts w:eastAsia="標楷體" w:cs="標楷體"/>
          <w:sz w:val="22"/>
          <w:szCs w:val="22"/>
        </w:rPr>
        <w:t>Phosphorus oxychloride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五氯化磷</w:t>
      </w:r>
      <w:r>
        <w:rPr>
          <w:rFonts w:cs="Times New Roman" w:eastAsia="Times New Roman"/>
          <w:sz w:val="22"/>
          <w:szCs w:val="22"/>
        </w:rPr>
        <w:t xml:space="preserve"> </w:t>
      </w:r>
      <w:r>
        <w:rPr>
          <w:rFonts w:eastAsia="標楷體" w:cs="標楷體"/>
          <w:sz w:val="22"/>
          <w:szCs w:val="22"/>
        </w:rPr>
        <w:t>Phosphorus pentachloride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五硫化磷</w:t>
      </w:r>
      <w:r>
        <w:rPr>
          <w:rFonts w:cs="Times New Roman" w:eastAsia="Times New Roman"/>
          <w:sz w:val="22"/>
          <w:szCs w:val="22"/>
        </w:rPr>
        <w:t xml:space="preserve"> </w:t>
      </w:r>
      <w:r>
        <w:rPr>
          <w:rFonts w:eastAsia="標楷體" w:cs="標楷體"/>
          <w:sz w:val="22"/>
          <w:szCs w:val="22"/>
        </w:rPr>
        <w:t>Phosphorus pentasulfide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三氯化磷</w:t>
      </w:r>
      <w:r>
        <w:rPr>
          <w:rFonts w:cs="Times New Roman" w:eastAsia="Times New Roman"/>
          <w:sz w:val="22"/>
          <w:szCs w:val="22"/>
        </w:rPr>
        <w:t xml:space="preserve"> </w:t>
      </w:r>
      <w:r>
        <w:rPr>
          <w:rFonts w:eastAsia="標楷體" w:cs="標楷體"/>
          <w:sz w:val="22"/>
          <w:szCs w:val="22"/>
        </w:rPr>
        <w:t>Phosphorus trichloride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鄰</w:t>
      </w:r>
      <w:r>
        <w:rPr>
          <w:rFonts w:eastAsia="標楷體" w:cs="標楷體"/>
          <w:sz w:val="22"/>
          <w:szCs w:val="22"/>
        </w:rPr>
        <w:t>-</w:t>
      </w:r>
      <w:r>
        <w:rPr>
          <w:rFonts w:cs="標楷體" w:eastAsia="標楷體"/>
          <w:sz w:val="22"/>
          <w:szCs w:val="22"/>
        </w:rPr>
        <w:t>苯二甲酐</w:t>
      </w:r>
      <w:r>
        <w:rPr>
          <w:rFonts w:cs="Times New Roman" w:eastAsia="Times New Roman"/>
          <w:sz w:val="22"/>
          <w:szCs w:val="22"/>
        </w:rPr>
        <w:t xml:space="preserve"> </w:t>
      </w:r>
      <w:r>
        <w:rPr>
          <w:rFonts w:eastAsia="標楷體" w:cs="標楷體"/>
          <w:sz w:val="22"/>
          <w:szCs w:val="22"/>
        </w:rPr>
        <w:t>Phthalic anhydride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１</w:t>
      </w:r>
      <w:r>
        <w:rPr>
          <w:rFonts w:eastAsia="標楷體" w:cs="標楷體"/>
          <w:sz w:val="22"/>
          <w:szCs w:val="22"/>
        </w:rPr>
        <w:t>-</w:t>
      </w:r>
      <w:r>
        <w:rPr>
          <w:rFonts w:cs="標楷體" w:eastAsia="標楷體"/>
          <w:sz w:val="22"/>
          <w:szCs w:val="22"/>
        </w:rPr>
        <w:t>丙醇</w:t>
      </w:r>
      <w:r>
        <w:rPr>
          <w:rFonts w:cs="Times New Roman" w:eastAsia="Times New Roman"/>
          <w:sz w:val="22"/>
          <w:szCs w:val="22"/>
        </w:rPr>
        <w:t xml:space="preserve"> </w:t>
      </w:r>
      <w:r>
        <w:rPr>
          <w:rFonts w:eastAsia="標楷體" w:cs="標楷體"/>
          <w:sz w:val="22"/>
          <w:szCs w:val="22"/>
        </w:rPr>
        <w:t>1-Propanol</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丙酸</w:t>
      </w:r>
      <w:r>
        <w:rPr>
          <w:rFonts w:cs="Times New Roman" w:eastAsia="Times New Roman"/>
          <w:sz w:val="22"/>
          <w:szCs w:val="22"/>
        </w:rPr>
        <w:t xml:space="preserve"> </w:t>
      </w:r>
      <w:r>
        <w:rPr>
          <w:rFonts w:eastAsia="標楷體" w:cs="標楷體"/>
          <w:sz w:val="22"/>
          <w:szCs w:val="22"/>
        </w:rPr>
        <w:t>Propionic acid</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丙二醇甲醚</w:t>
      </w:r>
      <w:r>
        <w:rPr>
          <w:rFonts w:cs="Times New Roman" w:eastAsia="Times New Roman"/>
          <w:sz w:val="22"/>
          <w:szCs w:val="22"/>
        </w:rPr>
        <w:t xml:space="preserve"> </w:t>
      </w:r>
      <w:r>
        <w:rPr>
          <w:rFonts w:eastAsia="標楷體" w:cs="標楷體"/>
          <w:sz w:val="22"/>
          <w:szCs w:val="22"/>
        </w:rPr>
        <w:t>Propylene glycol monomethyl ether</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丙烯亞胺</w:t>
      </w:r>
      <w:r>
        <w:rPr>
          <w:rFonts w:cs="Times New Roman" w:eastAsia="Times New Roman"/>
          <w:sz w:val="22"/>
          <w:szCs w:val="22"/>
        </w:rPr>
        <w:t xml:space="preserve"> </w:t>
      </w:r>
      <w:r>
        <w:rPr>
          <w:rFonts w:eastAsia="標楷體" w:cs="標楷體"/>
          <w:sz w:val="22"/>
          <w:szCs w:val="22"/>
        </w:rPr>
        <w:t>Propylene imine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硝酸丙酯</w:t>
      </w:r>
      <w:r>
        <w:rPr>
          <w:rFonts w:cs="Times New Roman" w:eastAsia="Times New Roman"/>
          <w:sz w:val="22"/>
          <w:szCs w:val="22"/>
        </w:rPr>
        <w:t xml:space="preserve"> </w:t>
      </w:r>
      <w:r>
        <w:rPr>
          <w:rFonts w:eastAsia="標楷體" w:cs="標楷體"/>
          <w:sz w:val="22"/>
          <w:szCs w:val="22"/>
        </w:rPr>
        <w:t>n-Propyl nitrate (NPN)</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除蟲菊</w:t>
      </w:r>
      <w:r>
        <w:rPr>
          <w:rFonts w:cs="Times New Roman" w:eastAsia="Times New Roman"/>
          <w:sz w:val="22"/>
          <w:szCs w:val="22"/>
        </w:rPr>
        <w:t xml:space="preserve"> </w:t>
      </w:r>
      <w:r>
        <w:rPr>
          <w:rFonts w:eastAsia="標楷體" w:cs="標楷體"/>
          <w:sz w:val="22"/>
          <w:szCs w:val="22"/>
        </w:rPr>
        <w:t>Pyrethrum</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吡啶</w:t>
      </w:r>
      <w:r>
        <w:rPr>
          <w:rFonts w:cs="Times New Roman" w:eastAsia="Times New Roman"/>
          <w:sz w:val="22"/>
          <w:szCs w:val="22"/>
        </w:rPr>
        <w:t xml:space="preserve"> </w:t>
      </w:r>
      <w:r>
        <w:rPr>
          <w:rFonts w:eastAsia="標楷體" w:cs="標楷體"/>
          <w:sz w:val="22"/>
          <w:szCs w:val="22"/>
        </w:rPr>
        <w:t>Pyridine</w:t>
      </w:r>
    </w:p>
    <w:p>
      <w:pPr>
        <w:pStyle w:val="Normal"/>
        <w:widowControl w:val="false"/>
        <w:numPr>
          <w:ilvl w:val="1"/>
          <w:numId w:val="4"/>
        </w:numPr>
        <w:tabs>
          <w:tab w:val="left" w:pos="2520" w:leader="none"/>
        </w:tabs>
        <w:ind w:left="2340" w:hanging="1260"/>
        <w:jc w:val="both"/>
        <w:rPr>
          <w:rFonts w:eastAsia="標楷體" w:cs="標楷體"/>
          <w:sz w:val="22"/>
          <w:szCs w:val="22"/>
        </w:rPr>
      </w:pPr>
      <w:r>
        <w:rPr>
          <w:rFonts w:cs="標楷體" w:eastAsia="標楷體"/>
          <w:sz w:val="22"/>
          <w:szCs w:val="22"/>
        </w:rPr>
        <w:t>醌</w:t>
      </w:r>
      <w:r>
        <w:rPr>
          <w:rFonts w:eastAsia="標楷體" w:cs="標楷體"/>
          <w:sz w:val="22"/>
          <w:szCs w:val="22"/>
        </w:rPr>
        <w:t>Quinone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間苯二酚（雷瑣辛）</w:t>
      </w:r>
      <w:r>
        <w:rPr>
          <w:rFonts w:cs="Times New Roman" w:eastAsia="Times New Roman"/>
          <w:sz w:val="22"/>
          <w:szCs w:val="22"/>
        </w:rPr>
        <w:t xml:space="preserve"> </w:t>
      </w:r>
      <w:r>
        <w:rPr>
          <w:rFonts w:eastAsia="標楷體" w:cs="標楷體"/>
          <w:sz w:val="22"/>
          <w:szCs w:val="22"/>
        </w:rPr>
        <w:t>Resorcinol</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硒化合物</w:t>
      </w:r>
      <w:r>
        <w:rPr>
          <w:rFonts w:cs="Times New Roman" w:eastAsia="Times New Roman"/>
          <w:sz w:val="22"/>
          <w:szCs w:val="22"/>
        </w:rPr>
        <w:t xml:space="preserve"> </w:t>
      </w:r>
      <w:r>
        <w:rPr>
          <w:rFonts w:eastAsia="標楷體" w:cs="標楷體"/>
          <w:sz w:val="22"/>
          <w:szCs w:val="22"/>
        </w:rPr>
        <w:t>Selenium compounds</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六氟化硒</w:t>
      </w:r>
      <w:r>
        <w:rPr>
          <w:rFonts w:cs="Times New Roman" w:eastAsia="Times New Roman"/>
          <w:sz w:val="22"/>
          <w:szCs w:val="22"/>
        </w:rPr>
        <w:t xml:space="preserve"> </w:t>
      </w:r>
      <w:r>
        <w:rPr>
          <w:rFonts w:eastAsia="標楷體" w:cs="標楷體"/>
          <w:sz w:val="22"/>
          <w:szCs w:val="22"/>
        </w:rPr>
        <w:t>Selenium hexafluoride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二氧化矽</w:t>
      </w:r>
      <w:r>
        <w:rPr>
          <w:rFonts w:cs="Times New Roman" w:eastAsia="Times New Roman"/>
          <w:sz w:val="22"/>
          <w:szCs w:val="22"/>
        </w:rPr>
        <w:t xml:space="preserve"> </w:t>
      </w:r>
      <w:r>
        <w:rPr>
          <w:rFonts w:eastAsia="標楷體" w:cs="標楷體"/>
          <w:sz w:val="22"/>
          <w:szCs w:val="22"/>
        </w:rPr>
        <w:t>Silicon dioxide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四氫化矽</w:t>
      </w:r>
      <w:r>
        <w:rPr>
          <w:rFonts w:cs="Times New Roman" w:eastAsia="Times New Roman"/>
          <w:sz w:val="22"/>
          <w:szCs w:val="22"/>
        </w:rPr>
        <w:t xml:space="preserve"> </w:t>
      </w:r>
      <w:r>
        <w:rPr>
          <w:rFonts w:eastAsia="標楷體" w:cs="標楷體"/>
          <w:sz w:val="22"/>
          <w:szCs w:val="22"/>
        </w:rPr>
        <w:t>Silicon hydride (Silane)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銀粉及其可溶性化合物</w:t>
      </w:r>
      <w:r>
        <w:rPr>
          <w:rFonts w:cs="Times New Roman" w:eastAsia="Times New Roman"/>
          <w:sz w:val="22"/>
          <w:szCs w:val="22"/>
        </w:rPr>
        <w:t xml:space="preserve"> </w:t>
      </w:r>
      <w:r>
        <w:rPr>
          <w:rFonts w:eastAsia="標楷體" w:cs="標楷體"/>
          <w:sz w:val="22"/>
          <w:szCs w:val="22"/>
        </w:rPr>
        <w:t>Silver powder and its soluble compounds</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疊氮化鈉</w:t>
      </w:r>
      <w:r>
        <w:rPr>
          <w:rFonts w:cs="Times New Roman" w:eastAsia="Times New Roman"/>
          <w:sz w:val="22"/>
          <w:szCs w:val="22"/>
        </w:rPr>
        <w:t xml:space="preserve"> </w:t>
      </w:r>
      <w:r>
        <w:rPr>
          <w:rFonts w:eastAsia="標楷體" w:cs="標楷體"/>
          <w:sz w:val="22"/>
          <w:szCs w:val="22"/>
        </w:rPr>
        <w:t>Sodium azide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亞硫酸氫鈉</w:t>
      </w:r>
      <w:r>
        <w:rPr>
          <w:rFonts w:cs="Times New Roman" w:eastAsia="Times New Roman"/>
          <w:sz w:val="22"/>
          <w:szCs w:val="22"/>
        </w:rPr>
        <w:t xml:space="preserve"> </w:t>
      </w:r>
      <w:r>
        <w:rPr>
          <w:rFonts w:eastAsia="標楷體" w:cs="標楷體"/>
          <w:sz w:val="22"/>
          <w:szCs w:val="22"/>
        </w:rPr>
        <w:t>Sodium bisulfite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氟乙酸鈉</w:t>
      </w:r>
      <w:r>
        <w:rPr>
          <w:rFonts w:cs="Times New Roman" w:eastAsia="Times New Roman"/>
          <w:sz w:val="22"/>
          <w:szCs w:val="22"/>
        </w:rPr>
        <w:t xml:space="preserve"> </w:t>
      </w:r>
      <w:r>
        <w:rPr>
          <w:rFonts w:eastAsia="標楷體" w:cs="標楷體"/>
          <w:sz w:val="22"/>
          <w:szCs w:val="22"/>
        </w:rPr>
        <w:t>Sodium fluoroacetate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氫氧化鈉</w:t>
      </w:r>
      <w:r>
        <w:rPr>
          <w:rFonts w:cs="Times New Roman" w:eastAsia="Times New Roman"/>
          <w:sz w:val="22"/>
          <w:szCs w:val="22"/>
        </w:rPr>
        <w:t xml:space="preserve"> </w:t>
      </w:r>
      <w:r>
        <w:rPr>
          <w:rFonts w:eastAsia="標楷體" w:cs="標楷體"/>
          <w:sz w:val="22"/>
          <w:szCs w:val="22"/>
        </w:rPr>
        <w:t>Sodium hydroxide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氫化銻</w:t>
      </w:r>
      <w:r>
        <w:rPr>
          <w:rFonts w:cs="Times New Roman" w:eastAsia="Times New Roman"/>
          <w:sz w:val="22"/>
          <w:szCs w:val="22"/>
        </w:rPr>
        <w:t xml:space="preserve"> </w:t>
      </w:r>
      <w:r>
        <w:rPr>
          <w:rFonts w:eastAsia="標楷體" w:cs="標楷體"/>
          <w:sz w:val="22"/>
          <w:szCs w:val="22"/>
        </w:rPr>
        <w:t>Stibine(Antimony hydride)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六氟化硫</w:t>
      </w:r>
      <w:r>
        <w:rPr>
          <w:rFonts w:cs="Times New Roman" w:eastAsia="Times New Roman"/>
          <w:sz w:val="22"/>
          <w:szCs w:val="22"/>
        </w:rPr>
        <w:t xml:space="preserve"> </w:t>
      </w:r>
      <w:r>
        <w:rPr>
          <w:rFonts w:eastAsia="標楷體" w:cs="標楷體"/>
          <w:sz w:val="22"/>
          <w:szCs w:val="22"/>
        </w:rPr>
        <w:t>Sulfur hexafluoride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一氯化硫</w:t>
      </w:r>
      <w:r>
        <w:rPr>
          <w:rFonts w:cs="Times New Roman" w:eastAsia="Times New Roman"/>
          <w:sz w:val="22"/>
          <w:szCs w:val="22"/>
        </w:rPr>
        <w:t xml:space="preserve"> </w:t>
      </w:r>
      <w:r>
        <w:rPr>
          <w:rFonts w:eastAsia="標楷體" w:cs="標楷體"/>
          <w:sz w:val="22"/>
          <w:szCs w:val="22"/>
        </w:rPr>
        <w:t>Sulfur monochloride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四氟化硫</w:t>
      </w:r>
      <w:r>
        <w:rPr>
          <w:rFonts w:cs="Times New Roman" w:eastAsia="Times New Roman"/>
          <w:sz w:val="22"/>
          <w:szCs w:val="22"/>
        </w:rPr>
        <w:t xml:space="preserve"> </w:t>
      </w:r>
      <w:r>
        <w:rPr>
          <w:rFonts w:eastAsia="標楷體" w:cs="標楷體"/>
          <w:sz w:val="22"/>
          <w:szCs w:val="22"/>
        </w:rPr>
        <w:t>Sulfur tetrafluoride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氟化硫醯</w:t>
      </w:r>
      <w:r>
        <w:rPr>
          <w:rFonts w:cs="Times New Roman" w:eastAsia="Times New Roman"/>
          <w:sz w:val="22"/>
          <w:szCs w:val="22"/>
        </w:rPr>
        <w:t xml:space="preserve"> </w:t>
      </w:r>
      <w:r>
        <w:rPr>
          <w:rFonts w:eastAsia="標楷體" w:cs="標楷體"/>
          <w:sz w:val="22"/>
          <w:szCs w:val="22"/>
        </w:rPr>
        <w:t>Sulfuryl fluoride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碲及其化合物</w:t>
      </w:r>
      <w:r>
        <w:rPr>
          <w:rFonts w:cs="Times New Roman" w:eastAsia="Times New Roman"/>
          <w:sz w:val="22"/>
          <w:szCs w:val="22"/>
        </w:rPr>
        <w:t xml:space="preserve"> </w:t>
      </w:r>
      <w:r>
        <w:rPr>
          <w:rFonts w:eastAsia="標楷體" w:cs="標楷體"/>
          <w:sz w:val="22"/>
          <w:szCs w:val="22"/>
        </w:rPr>
        <w:t>Tellurium and its compounds</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帖普</w:t>
      </w:r>
      <w:r>
        <w:rPr>
          <w:rFonts w:cs="Times New Roman" w:eastAsia="Times New Roman"/>
          <w:sz w:val="22"/>
          <w:szCs w:val="22"/>
        </w:rPr>
        <w:t xml:space="preserve"> </w:t>
      </w:r>
      <w:r>
        <w:rPr>
          <w:rFonts w:eastAsia="標楷體" w:cs="標楷體"/>
          <w:sz w:val="22"/>
          <w:szCs w:val="22"/>
        </w:rPr>
        <w:t>TEPP</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四乙基鉛</w:t>
      </w:r>
      <w:r>
        <w:rPr>
          <w:rFonts w:cs="Times New Roman" w:eastAsia="Times New Roman"/>
          <w:sz w:val="22"/>
          <w:szCs w:val="22"/>
        </w:rPr>
        <w:t xml:space="preserve"> </w:t>
      </w:r>
      <w:r>
        <w:rPr>
          <w:rFonts w:eastAsia="標楷體" w:cs="標楷體"/>
          <w:sz w:val="22"/>
          <w:szCs w:val="22"/>
        </w:rPr>
        <w:t>Tetraethyl lead</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１，１，１，２</w:t>
      </w:r>
      <w:r>
        <w:rPr>
          <w:rFonts w:eastAsia="標楷體" w:cs="標楷體"/>
          <w:sz w:val="22"/>
          <w:szCs w:val="22"/>
        </w:rPr>
        <w:t>-</w:t>
      </w:r>
      <w:r>
        <w:rPr>
          <w:rFonts w:cs="標楷體" w:eastAsia="標楷體"/>
          <w:sz w:val="22"/>
          <w:szCs w:val="22"/>
        </w:rPr>
        <w:t>四氯</w:t>
      </w:r>
      <w:r>
        <w:rPr>
          <w:rFonts w:eastAsia="標楷體" w:cs="標楷體"/>
          <w:sz w:val="22"/>
          <w:szCs w:val="22"/>
        </w:rPr>
        <w:t>-</w:t>
      </w:r>
      <w:r>
        <w:rPr>
          <w:rFonts w:cs="標楷體" w:eastAsia="標楷體"/>
          <w:sz w:val="22"/>
          <w:szCs w:val="22"/>
        </w:rPr>
        <w:t>２，２</w:t>
      </w:r>
      <w:r>
        <w:rPr>
          <w:rFonts w:eastAsia="標楷體" w:cs="標楷體"/>
          <w:sz w:val="22"/>
          <w:szCs w:val="22"/>
        </w:rPr>
        <w:t>-</w:t>
      </w:r>
      <w:r>
        <w:rPr>
          <w:rFonts w:cs="標楷體" w:eastAsia="標楷體"/>
          <w:sz w:val="22"/>
          <w:szCs w:val="22"/>
        </w:rPr>
        <w:t>二氟乙烷</w:t>
      </w:r>
      <w:r>
        <w:rPr>
          <w:rFonts w:cs="Times New Roman" w:eastAsia="Times New Roman"/>
          <w:sz w:val="22"/>
          <w:szCs w:val="22"/>
        </w:rPr>
        <w:t xml:space="preserve"> </w:t>
      </w:r>
      <w:r>
        <w:rPr>
          <w:rFonts w:eastAsia="標楷體" w:cs="標楷體"/>
          <w:sz w:val="22"/>
          <w:szCs w:val="22"/>
        </w:rPr>
        <w:t>1,1,1,2- Tetrachloro -2,2- difluoroethane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１，１，２，２</w:t>
      </w:r>
      <w:r>
        <w:rPr>
          <w:rFonts w:eastAsia="標楷體" w:cs="標楷體"/>
          <w:sz w:val="22"/>
          <w:szCs w:val="22"/>
        </w:rPr>
        <w:t>-</w:t>
      </w:r>
      <w:r>
        <w:rPr>
          <w:rFonts w:cs="標楷體" w:eastAsia="標楷體"/>
          <w:sz w:val="22"/>
          <w:szCs w:val="22"/>
        </w:rPr>
        <w:t>四氯</w:t>
      </w:r>
      <w:r>
        <w:rPr>
          <w:rFonts w:eastAsia="標楷體" w:cs="標楷體"/>
          <w:sz w:val="22"/>
          <w:szCs w:val="22"/>
        </w:rPr>
        <w:t>-</w:t>
      </w:r>
      <w:r>
        <w:rPr>
          <w:rFonts w:cs="標楷體" w:eastAsia="標楷體"/>
          <w:sz w:val="22"/>
          <w:szCs w:val="22"/>
        </w:rPr>
        <w:t>１，２</w:t>
      </w:r>
      <w:r>
        <w:rPr>
          <w:rFonts w:eastAsia="標楷體" w:cs="標楷體"/>
          <w:sz w:val="22"/>
          <w:szCs w:val="22"/>
        </w:rPr>
        <w:t>-</w:t>
      </w:r>
      <w:r>
        <w:rPr>
          <w:rFonts w:cs="標楷體" w:eastAsia="標楷體"/>
          <w:sz w:val="22"/>
          <w:szCs w:val="22"/>
        </w:rPr>
        <w:t>二氟乙烷</w:t>
      </w:r>
      <w:r>
        <w:rPr>
          <w:rFonts w:cs="Times New Roman" w:eastAsia="Times New Roman"/>
          <w:sz w:val="22"/>
          <w:szCs w:val="22"/>
        </w:rPr>
        <w:t xml:space="preserve"> </w:t>
      </w:r>
      <w:r>
        <w:rPr>
          <w:rFonts w:eastAsia="標楷體" w:cs="標楷體"/>
          <w:sz w:val="22"/>
          <w:szCs w:val="22"/>
        </w:rPr>
        <w:t>1,1,2,2- Tetrachloro -1,2- difluoroethane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四甲基鉛</w:t>
      </w:r>
      <w:r>
        <w:rPr>
          <w:rFonts w:cs="Times New Roman" w:eastAsia="Times New Roman"/>
          <w:sz w:val="22"/>
          <w:szCs w:val="22"/>
        </w:rPr>
        <w:t xml:space="preserve"> </w:t>
      </w:r>
      <w:r>
        <w:rPr>
          <w:rFonts w:eastAsia="標楷體" w:cs="標楷體"/>
          <w:sz w:val="22"/>
          <w:szCs w:val="22"/>
        </w:rPr>
        <w:t>Tetramethyl lead</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四硝甲烷</w:t>
      </w:r>
      <w:r>
        <w:rPr>
          <w:rFonts w:cs="Times New Roman" w:eastAsia="Times New Roman"/>
          <w:sz w:val="22"/>
          <w:szCs w:val="22"/>
        </w:rPr>
        <w:t xml:space="preserve"> </w:t>
      </w:r>
      <w:r>
        <w:rPr>
          <w:rFonts w:eastAsia="標楷體" w:cs="標楷體"/>
          <w:sz w:val="22"/>
          <w:szCs w:val="22"/>
        </w:rPr>
        <w:t>Tetranitromethane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錫及錫化合物</w:t>
      </w:r>
      <w:r>
        <w:rPr>
          <w:rFonts w:cs="Times New Roman" w:eastAsia="Times New Roman"/>
          <w:sz w:val="22"/>
          <w:szCs w:val="22"/>
        </w:rPr>
        <w:t xml:space="preserve"> </w:t>
      </w:r>
      <w:r>
        <w:rPr>
          <w:rFonts w:eastAsia="標楷體" w:cs="標楷體"/>
          <w:sz w:val="22"/>
          <w:szCs w:val="22"/>
        </w:rPr>
        <w:t>Tin and its inorganic compounds</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乙硫醇酸</w:t>
      </w:r>
      <w:r>
        <w:rPr>
          <w:rFonts w:cs="Times New Roman" w:eastAsia="Times New Roman"/>
          <w:sz w:val="22"/>
          <w:szCs w:val="22"/>
        </w:rPr>
        <w:t xml:space="preserve"> </w:t>
      </w:r>
      <w:r>
        <w:rPr>
          <w:rFonts w:eastAsia="標楷體" w:cs="標楷體"/>
          <w:sz w:val="22"/>
          <w:szCs w:val="22"/>
        </w:rPr>
        <w:t>Thioglycolic acid</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氯化亞硫醯</w:t>
      </w:r>
      <w:r>
        <w:rPr>
          <w:rFonts w:cs="Times New Roman" w:eastAsia="Times New Roman"/>
          <w:sz w:val="22"/>
          <w:szCs w:val="22"/>
        </w:rPr>
        <w:t xml:space="preserve"> </w:t>
      </w:r>
      <w:r>
        <w:rPr>
          <w:rFonts w:eastAsia="標楷體" w:cs="標楷體"/>
          <w:sz w:val="22"/>
          <w:szCs w:val="22"/>
        </w:rPr>
        <w:t>Thionyl chloride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得恩地</w:t>
      </w:r>
      <w:r>
        <w:rPr>
          <w:rFonts w:cs="Times New Roman" w:eastAsia="Times New Roman"/>
          <w:sz w:val="22"/>
          <w:szCs w:val="22"/>
        </w:rPr>
        <w:t xml:space="preserve"> </w:t>
      </w:r>
      <w:r>
        <w:rPr>
          <w:rFonts w:eastAsia="標楷體" w:cs="標楷體"/>
          <w:sz w:val="22"/>
          <w:szCs w:val="22"/>
        </w:rPr>
        <w:t>Thiram</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間</w:t>
      </w:r>
      <w:r>
        <w:rPr>
          <w:rFonts w:eastAsia="標楷體" w:cs="標楷體"/>
          <w:sz w:val="22"/>
          <w:szCs w:val="22"/>
        </w:rPr>
        <w:t>-</w:t>
      </w:r>
      <w:r>
        <w:rPr>
          <w:rFonts w:cs="標楷體" w:eastAsia="標楷體"/>
          <w:sz w:val="22"/>
          <w:szCs w:val="22"/>
        </w:rPr>
        <w:t>甲苯胺</w:t>
      </w:r>
      <w:r>
        <w:rPr>
          <w:rFonts w:cs="Times New Roman" w:eastAsia="Times New Roman"/>
          <w:sz w:val="22"/>
          <w:szCs w:val="22"/>
        </w:rPr>
        <w:t xml:space="preserve"> </w:t>
      </w:r>
      <w:r>
        <w:rPr>
          <w:rFonts w:eastAsia="標楷體" w:cs="標楷體"/>
          <w:sz w:val="22"/>
          <w:szCs w:val="22"/>
        </w:rPr>
        <w:t>m-Toluidine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鄰</w:t>
      </w:r>
      <w:r>
        <w:rPr>
          <w:rFonts w:eastAsia="標楷體" w:cs="標楷體"/>
          <w:sz w:val="22"/>
          <w:szCs w:val="22"/>
        </w:rPr>
        <w:t>-</w:t>
      </w:r>
      <w:r>
        <w:rPr>
          <w:rFonts w:cs="標楷體" w:eastAsia="標楷體"/>
          <w:sz w:val="22"/>
          <w:szCs w:val="22"/>
        </w:rPr>
        <w:t>甲苯胺</w:t>
      </w:r>
      <w:r>
        <w:rPr>
          <w:rFonts w:cs="Times New Roman" w:eastAsia="Times New Roman"/>
          <w:sz w:val="22"/>
          <w:szCs w:val="22"/>
        </w:rPr>
        <w:t xml:space="preserve"> </w:t>
      </w:r>
      <w:r>
        <w:rPr>
          <w:rFonts w:eastAsia="標楷體" w:cs="標楷體"/>
          <w:sz w:val="22"/>
          <w:szCs w:val="22"/>
        </w:rPr>
        <w:t>o-Toluidine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對</w:t>
      </w:r>
      <w:r>
        <w:rPr>
          <w:rFonts w:eastAsia="標楷體" w:cs="標楷體"/>
          <w:sz w:val="22"/>
          <w:szCs w:val="22"/>
        </w:rPr>
        <w:t>-</w:t>
      </w:r>
      <w:r>
        <w:rPr>
          <w:rFonts w:cs="標楷體" w:eastAsia="標楷體"/>
          <w:sz w:val="22"/>
          <w:szCs w:val="22"/>
        </w:rPr>
        <w:t>甲苯胺</w:t>
      </w:r>
      <w:r>
        <w:rPr>
          <w:rFonts w:cs="Times New Roman" w:eastAsia="Times New Roman"/>
          <w:sz w:val="22"/>
          <w:szCs w:val="22"/>
        </w:rPr>
        <w:t xml:space="preserve"> </w:t>
      </w:r>
      <w:r>
        <w:rPr>
          <w:rFonts w:eastAsia="標楷體" w:cs="標楷體"/>
          <w:sz w:val="22"/>
          <w:szCs w:val="22"/>
        </w:rPr>
        <w:t>p-Toluidine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毒殺芬</w:t>
      </w:r>
      <w:r>
        <w:rPr>
          <w:rFonts w:cs="Times New Roman" w:eastAsia="Times New Roman"/>
          <w:sz w:val="22"/>
          <w:szCs w:val="22"/>
        </w:rPr>
        <w:t xml:space="preserve"> </w:t>
      </w:r>
      <w:r>
        <w:rPr>
          <w:rFonts w:eastAsia="標楷體" w:cs="標楷體"/>
          <w:sz w:val="22"/>
          <w:szCs w:val="22"/>
        </w:rPr>
        <w:t>Toxaphene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三氯乙酸</w:t>
      </w:r>
      <w:r>
        <w:rPr>
          <w:rFonts w:cs="Times New Roman" w:eastAsia="Times New Roman"/>
          <w:sz w:val="22"/>
          <w:szCs w:val="22"/>
        </w:rPr>
        <w:t xml:space="preserve"> </w:t>
      </w:r>
      <w:r>
        <w:rPr>
          <w:rFonts w:eastAsia="標楷體" w:cs="標楷體"/>
          <w:sz w:val="22"/>
          <w:szCs w:val="22"/>
        </w:rPr>
        <w:t>Trichloroacetic acid (TCA)</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１，２，４</w:t>
      </w:r>
      <w:r>
        <w:rPr>
          <w:rFonts w:eastAsia="標楷體" w:cs="標楷體"/>
          <w:sz w:val="22"/>
          <w:szCs w:val="22"/>
        </w:rPr>
        <w:t>-</w:t>
      </w:r>
      <w:r>
        <w:rPr>
          <w:rFonts w:cs="標楷體" w:eastAsia="標楷體"/>
          <w:sz w:val="22"/>
          <w:szCs w:val="22"/>
        </w:rPr>
        <w:t>三氯苯</w:t>
      </w:r>
      <w:r>
        <w:rPr>
          <w:rFonts w:cs="Times New Roman" w:eastAsia="Times New Roman"/>
          <w:sz w:val="22"/>
          <w:szCs w:val="22"/>
        </w:rPr>
        <w:t xml:space="preserve"> </w:t>
      </w:r>
      <w:r>
        <w:rPr>
          <w:rFonts w:eastAsia="標楷體" w:cs="標楷體"/>
          <w:sz w:val="22"/>
          <w:szCs w:val="22"/>
        </w:rPr>
        <w:t>1,2,4-Trichlorobenzene</w:t>
      </w:r>
    </w:p>
    <w:p>
      <w:pPr>
        <w:pStyle w:val="Normal"/>
        <w:widowControl w:val="false"/>
        <w:numPr>
          <w:ilvl w:val="1"/>
          <w:numId w:val="4"/>
        </w:numPr>
        <w:tabs>
          <w:tab w:val="left" w:pos="2520" w:leader="none"/>
        </w:tabs>
        <w:ind w:left="2520" w:hanging="1440"/>
        <w:jc w:val="both"/>
        <w:rPr>
          <w:sz w:val="22"/>
          <w:szCs w:val="22"/>
        </w:rPr>
      </w:pPr>
      <w:r>
        <w:rPr>
          <w:rFonts w:cs="標楷體" w:eastAsia="標楷體"/>
          <w:sz w:val="22"/>
          <w:szCs w:val="22"/>
        </w:rPr>
        <w:t>１，１，２</w:t>
      </w:r>
      <w:r>
        <w:rPr>
          <w:rFonts w:eastAsia="標楷體" w:cs="標楷體"/>
          <w:sz w:val="22"/>
          <w:szCs w:val="22"/>
        </w:rPr>
        <w:t>-</w:t>
      </w:r>
      <w:r>
        <w:rPr>
          <w:rFonts w:cs="標楷體" w:eastAsia="標楷體"/>
          <w:sz w:val="22"/>
          <w:szCs w:val="22"/>
        </w:rPr>
        <w:t>三氯</w:t>
      </w:r>
      <w:r>
        <w:rPr>
          <w:rFonts w:eastAsia="標楷體" w:cs="標楷體"/>
          <w:sz w:val="22"/>
          <w:szCs w:val="22"/>
        </w:rPr>
        <w:t>-</w:t>
      </w:r>
      <w:r>
        <w:rPr>
          <w:rFonts w:cs="標楷體" w:eastAsia="標楷體"/>
          <w:sz w:val="22"/>
          <w:szCs w:val="22"/>
        </w:rPr>
        <w:t>１，２，２</w:t>
      </w:r>
      <w:r>
        <w:rPr>
          <w:rFonts w:eastAsia="標楷體" w:cs="標楷體"/>
          <w:sz w:val="22"/>
          <w:szCs w:val="22"/>
        </w:rPr>
        <w:t>-</w:t>
      </w:r>
      <w:r>
        <w:rPr>
          <w:rFonts w:cs="標楷體" w:eastAsia="標楷體"/>
          <w:sz w:val="22"/>
          <w:szCs w:val="22"/>
        </w:rPr>
        <w:t>三氟乙烷</w:t>
      </w:r>
      <w:r>
        <w:rPr>
          <w:rFonts w:cs="Times New Roman" w:eastAsia="Times New Roman"/>
          <w:sz w:val="22"/>
          <w:szCs w:val="22"/>
        </w:rPr>
        <w:t xml:space="preserve"> </w:t>
      </w:r>
      <w:r>
        <w:rPr>
          <w:rFonts w:eastAsia="標楷體" w:cs="標楷體"/>
          <w:sz w:val="22"/>
          <w:szCs w:val="22"/>
        </w:rPr>
        <w:t>1,1,2-Trichloro-1,2,2-trifluoroethane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三乙胺</w:t>
      </w:r>
      <w:r>
        <w:rPr>
          <w:rFonts w:cs="Times New Roman" w:eastAsia="Times New Roman"/>
          <w:sz w:val="22"/>
          <w:szCs w:val="22"/>
        </w:rPr>
        <w:t xml:space="preserve"> </w:t>
      </w:r>
      <w:r>
        <w:rPr>
          <w:rFonts w:eastAsia="標楷體" w:cs="標楷體"/>
          <w:sz w:val="22"/>
          <w:szCs w:val="22"/>
        </w:rPr>
        <w:t>Triethylamine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三氟溴甲烷</w:t>
      </w:r>
      <w:r>
        <w:rPr>
          <w:rFonts w:cs="Times New Roman" w:eastAsia="Times New Roman"/>
          <w:sz w:val="22"/>
          <w:szCs w:val="22"/>
        </w:rPr>
        <w:t xml:space="preserve"> </w:t>
      </w:r>
      <w:r>
        <w:rPr>
          <w:rFonts w:eastAsia="標楷體" w:cs="標楷體"/>
          <w:sz w:val="22"/>
          <w:szCs w:val="22"/>
        </w:rPr>
        <w:t>Trifluorobromomethane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三甲胺</w:t>
      </w:r>
      <w:r>
        <w:rPr>
          <w:rFonts w:cs="Times New Roman" w:eastAsia="Times New Roman"/>
          <w:sz w:val="22"/>
          <w:szCs w:val="22"/>
        </w:rPr>
        <w:t xml:space="preserve"> </w:t>
      </w:r>
      <w:r>
        <w:rPr>
          <w:rFonts w:eastAsia="標楷體" w:cs="標楷體"/>
          <w:sz w:val="22"/>
          <w:szCs w:val="22"/>
        </w:rPr>
        <w:t>Trimethylamine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三甲苯</w:t>
      </w:r>
      <w:r>
        <w:rPr>
          <w:rFonts w:cs="Times New Roman" w:eastAsia="Times New Roman"/>
          <w:sz w:val="22"/>
          <w:szCs w:val="22"/>
        </w:rPr>
        <w:t xml:space="preserve"> </w:t>
      </w:r>
      <w:r>
        <w:rPr>
          <w:rFonts w:eastAsia="標楷體" w:cs="標楷體"/>
          <w:sz w:val="22"/>
          <w:szCs w:val="22"/>
        </w:rPr>
        <w:t>Trimethylbenzene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亞磷酸三甲酯</w:t>
      </w:r>
      <w:r>
        <w:rPr>
          <w:rFonts w:cs="Times New Roman" w:eastAsia="Times New Roman"/>
          <w:sz w:val="22"/>
          <w:szCs w:val="22"/>
        </w:rPr>
        <w:t xml:space="preserve"> </w:t>
      </w:r>
      <w:r>
        <w:rPr>
          <w:rFonts w:eastAsia="標楷體" w:cs="標楷體"/>
          <w:sz w:val="22"/>
          <w:szCs w:val="22"/>
        </w:rPr>
        <w:t>Trimethyl phosphite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２，４，６</w:t>
      </w:r>
      <w:r>
        <w:rPr>
          <w:rFonts w:eastAsia="標楷體" w:cs="標楷體"/>
          <w:sz w:val="22"/>
          <w:szCs w:val="22"/>
        </w:rPr>
        <w:t>-</w:t>
      </w:r>
      <w:r>
        <w:rPr>
          <w:rFonts w:cs="標楷體" w:eastAsia="標楷體"/>
          <w:sz w:val="22"/>
          <w:szCs w:val="22"/>
        </w:rPr>
        <w:t>三硝基甲苯</w:t>
      </w:r>
      <w:r>
        <w:rPr>
          <w:rFonts w:cs="Times New Roman" w:eastAsia="Times New Roman"/>
          <w:sz w:val="22"/>
          <w:szCs w:val="22"/>
        </w:rPr>
        <w:t xml:space="preserve"> </w:t>
      </w:r>
      <w:r>
        <w:rPr>
          <w:rFonts w:eastAsia="標楷體" w:cs="標楷體"/>
          <w:sz w:val="22"/>
          <w:szCs w:val="22"/>
        </w:rPr>
        <w:t>2,4,6-Trinitrotoluene (TNT)</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戊醛</w:t>
      </w:r>
      <w:r>
        <w:rPr>
          <w:rFonts w:cs="Times New Roman" w:eastAsia="Times New Roman"/>
          <w:sz w:val="22"/>
          <w:szCs w:val="22"/>
        </w:rPr>
        <w:t xml:space="preserve"> </w:t>
      </w:r>
      <w:r>
        <w:rPr>
          <w:rFonts w:eastAsia="標楷體" w:cs="標楷體"/>
          <w:sz w:val="22"/>
          <w:szCs w:val="22"/>
        </w:rPr>
        <w:t>n-Valeraldehyde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醋酸乙烯酯</w:t>
      </w:r>
      <w:r>
        <w:rPr>
          <w:rFonts w:cs="Times New Roman" w:eastAsia="Times New Roman"/>
          <w:sz w:val="22"/>
          <w:szCs w:val="22"/>
        </w:rPr>
        <w:t xml:space="preserve"> </w:t>
      </w:r>
      <w:r>
        <w:rPr>
          <w:rFonts w:eastAsia="標楷體" w:cs="標楷體"/>
          <w:sz w:val="22"/>
          <w:szCs w:val="22"/>
        </w:rPr>
        <w:t>Vinyl acetate</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溴乙烯</w:t>
      </w:r>
      <w:r>
        <w:rPr>
          <w:rFonts w:cs="Times New Roman" w:eastAsia="Times New Roman"/>
          <w:sz w:val="22"/>
          <w:szCs w:val="22"/>
        </w:rPr>
        <w:t xml:space="preserve"> </w:t>
      </w:r>
      <w:r>
        <w:rPr>
          <w:rFonts w:eastAsia="標楷體" w:cs="標楷體"/>
          <w:sz w:val="22"/>
          <w:szCs w:val="22"/>
        </w:rPr>
        <w:t>Vinyl bromide</w:t>
      </w:r>
    </w:p>
    <w:p>
      <w:pPr>
        <w:pStyle w:val="Normal"/>
        <w:widowControl w:val="false"/>
        <w:numPr>
          <w:ilvl w:val="0"/>
          <w:numId w:val="4"/>
        </w:numPr>
        <w:tabs>
          <w:tab w:val="left" w:pos="1080" w:leader="none"/>
          <w:tab w:val="left" w:pos="2520" w:leader="none"/>
        </w:tabs>
        <w:ind w:left="1080" w:hanging="540"/>
        <w:rPr>
          <w:sz w:val="22"/>
          <w:szCs w:val="22"/>
        </w:rPr>
      </w:pPr>
      <w:r>
        <w:rPr>
          <w:rFonts w:cs="標楷體" w:eastAsia="標楷體"/>
          <w:sz w:val="22"/>
          <w:szCs w:val="22"/>
        </w:rPr>
        <w:t>乙烯基甲苯</w:t>
      </w:r>
      <w:r>
        <w:rPr>
          <w:rFonts w:cs="Times New Roman" w:eastAsia="Times New Roman"/>
          <w:sz w:val="22"/>
          <w:szCs w:val="22"/>
        </w:rPr>
        <w:t xml:space="preserve"> </w:t>
      </w:r>
      <w:r>
        <w:rPr>
          <w:rFonts w:eastAsia="標楷體" w:cs="標楷體"/>
          <w:sz w:val="22"/>
          <w:szCs w:val="22"/>
        </w:rPr>
        <w:t>Vinyl toluene</w:t>
      </w:r>
    </w:p>
    <w:p>
      <w:pPr>
        <w:pStyle w:val="Normal"/>
        <w:widowControl w:val="false"/>
        <w:numPr>
          <w:ilvl w:val="1"/>
          <w:numId w:val="4"/>
        </w:numPr>
        <w:tabs>
          <w:tab w:val="left" w:pos="2520" w:leader="none"/>
        </w:tabs>
        <w:ind w:left="2340" w:hanging="1260"/>
        <w:jc w:val="both"/>
        <w:rPr>
          <w:rFonts w:eastAsia="標楷體" w:cs="標楷體"/>
          <w:sz w:val="22"/>
          <w:szCs w:val="22"/>
        </w:rPr>
      </w:pPr>
      <w:r>
        <w:rPr>
          <w:rFonts w:cs="標楷體" w:eastAsia="標楷體"/>
          <w:sz w:val="22"/>
          <w:szCs w:val="22"/>
        </w:rPr>
        <w:t>殺鼠靈</w:t>
      </w:r>
      <w:r>
        <w:rPr>
          <w:rFonts w:cs="Times New Roman" w:eastAsia="Times New Roman"/>
          <w:sz w:val="22"/>
          <w:szCs w:val="22"/>
        </w:rPr>
        <w:t xml:space="preserve"> </w:t>
      </w:r>
      <w:r>
        <w:rPr>
          <w:rFonts w:eastAsia="標楷體" w:cs="標楷體"/>
          <w:sz w:val="22"/>
          <w:szCs w:val="22"/>
        </w:rPr>
        <w:t>Warfarin</w:t>
      </w:r>
    </w:p>
    <w:p>
      <w:pPr>
        <w:pStyle w:val="Normal"/>
        <w:widowControl w:val="false"/>
        <w:numPr>
          <w:ilvl w:val="1"/>
          <w:numId w:val="4"/>
        </w:numPr>
        <w:tabs>
          <w:tab w:val="left" w:pos="2520" w:leader="none"/>
        </w:tabs>
        <w:ind w:left="2340" w:hanging="1260"/>
        <w:jc w:val="both"/>
        <w:rPr>
          <w:sz w:val="22"/>
          <w:szCs w:val="22"/>
        </w:rPr>
      </w:pPr>
      <w:r>
        <w:rPr>
          <w:rFonts w:cs="標楷體" w:eastAsia="標楷體"/>
          <w:sz w:val="22"/>
          <w:szCs w:val="22"/>
        </w:rPr>
        <w:t>二甲苯胺</w:t>
      </w:r>
      <w:r>
        <w:rPr>
          <w:rFonts w:cs="Times New Roman" w:eastAsia="Times New Roman"/>
          <w:sz w:val="22"/>
          <w:szCs w:val="22"/>
        </w:rPr>
        <w:t xml:space="preserve"> </w:t>
      </w:r>
      <w:r>
        <w:rPr>
          <w:rFonts w:eastAsia="標楷體" w:cs="標楷體"/>
          <w:sz w:val="22"/>
          <w:szCs w:val="22"/>
        </w:rPr>
        <w:t>Xylidine</w:t>
      </w:r>
    </w:p>
    <w:p>
      <w:pPr>
        <w:pStyle w:val="Normal"/>
        <w:widowControl w:val="false"/>
        <w:numPr>
          <w:ilvl w:val="0"/>
          <w:numId w:val="4"/>
        </w:numPr>
        <w:tabs>
          <w:tab w:val="left" w:pos="1080" w:leader="none"/>
        </w:tabs>
        <w:ind w:left="1080" w:hanging="540"/>
        <w:rPr>
          <w:rFonts w:eastAsia="標楷體" w:cs="標楷體"/>
          <w:sz w:val="26"/>
          <w:szCs w:val="26"/>
        </w:rPr>
      </w:pPr>
      <w:r>
        <w:rPr>
          <w:rFonts w:cs="標楷體" w:eastAsia="標楷體"/>
          <w:sz w:val="26"/>
          <w:szCs w:val="26"/>
        </w:rPr>
        <w:t>放射性物質：係指產生自發性核變化，而放出一種或數種游離輻射之物質。</w:t>
      </w:r>
    </w:p>
    <w:p>
      <w:pPr>
        <w:pStyle w:val="Normal"/>
        <w:widowControl w:val="false"/>
        <w:numPr>
          <w:ilvl w:val="0"/>
          <w:numId w:val="4"/>
        </w:numPr>
        <w:tabs>
          <w:tab w:val="left" w:pos="1080" w:leader="none"/>
        </w:tabs>
        <w:ind w:left="1080" w:hanging="540"/>
        <w:rPr>
          <w:rFonts w:ascii="Arial" w:hAnsi="Arial" w:eastAsia="標楷體" w:cs="Arial"/>
          <w:sz w:val="26"/>
          <w:szCs w:val="26"/>
        </w:rPr>
      </w:pPr>
      <w:r>
        <w:rPr>
          <w:rFonts w:cs="標楷體" w:eastAsia="標楷體"/>
          <w:sz w:val="26"/>
          <w:szCs w:val="26"/>
        </w:rPr>
        <w:t>其他經中央主管機關指定者。</w:t>
      </w:r>
      <w:r>
        <w:br w:type="page"/>
      </w:r>
    </w:p>
    <w:p>
      <w:pPr>
        <w:pStyle w:val="Normal"/>
        <w:widowControl w:val="false"/>
        <w:ind w:left="-720" w:hanging="0"/>
        <w:rPr>
          <w:rFonts w:ascii="Arial" w:hAnsi="Arial" w:eastAsia="標楷體" w:cs="Arial"/>
          <w:sz w:val="22"/>
          <w:szCs w:val="22"/>
        </w:rPr>
      </w:pPr>
      <w:r>
        <w:rPr>
          <w:rFonts w:ascii="Arial" w:hAnsi="Arial" w:cs="Arial" w:eastAsia="標楷體"/>
          <w:sz w:val="22"/>
          <w:szCs w:val="22"/>
        </w:rPr>
        <w:t>資料來源：行政院環境保護署毒性化學物質網路申報系統</w:t>
      </w:r>
    </w:p>
    <w:p>
      <w:pPr>
        <w:pStyle w:val="Normal"/>
        <w:widowControl w:val="false"/>
        <w:ind w:left="-720" w:hanging="0"/>
        <w:rPr>
          <w:rFonts w:ascii="Arial" w:hAnsi="Arial" w:eastAsia="標楷體" w:cs="Arial"/>
          <w:bCs/>
          <w:sz w:val="26"/>
          <w:szCs w:val="26"/>
        </w:rPr>
      </w:pPr>
      <w:r>
        <w:rPr>
          <w:rFonts w:eastAsia="標楷體" w:cs="Arial" w:ascii="Arial" w:hAnsi="Arial"/>
          <w:bCs/>
          <w:sz w:val="26"/>
          <w:szCs w:val="26"/>
        </w:rPr>
      </w:r>
    </w:p>
    <w:p>
      <w:pPr>
        <w:pStyle w:val="Normal"/>
        <w:widowControl w:val="false"/>
        <w:ind w:left="-720" w:hanging="0"/>
        <w:rPr>
          <w:rFonts w:ascii="Arial" w:hAnsi="Arial" w:eastAsia="標楷體" w:cs="Arial"/>
          <w:bCs/>
          <w:sz w:val="26"/>
          <w:szCs w:val="26"/>
        </w:rPr>
      </w:pPr>
      <w:r>
        <w:rPr>
          <w:rFonts w:ascii="Arial" w:hAnsi="Arial" w:cs="Arial" w:eastAsia="標楷體"/>
          <w:bCs/>
          <w:sz w:val="26"/>
          <w:szCs w:val="26"/>
        </w:rPr>
        <w:t>附表二　危害物質之主要分類及圖式</w:t>
      </w:r>
    </w:p>
    <w:tbl>
      <w:tblPr>
        <w:tblW w:w="9910" w:type="dxa"/>
        <w:jc w:val="left"/>
        <w:tblInd w:w="-720" w:type="dxa"/>
        <w:tblBorders>
          <w:top w:val="single" w:sz="4" w:space="0" w:color="000000"/>
          <w:left w:val="single" w:sz="4" w:space="0" w:color="000000"/>
          <w:bottom w:val="single" w:sz="4" w:space="0" w:color="000000"/>
          <w:insideH w:val="single" w:sz="4" w:space="0" w:color="000000"/>
        </w:tblBorders>
        <w:tblCellMar>
          <w:top w:w="15" w:type="dxa"/>
          <w:left w:w="10" w:type="dxa"/>
          <w:bottom w:w="15" w:type="dxa"/>
          <w:right w:w="15" w:type="dxa"/>
        </w:tblCellMar>
      </w:tblPr>
      <w:tblGrid>
        <w:gridCol w:w="715"/>
        <w:gridCol w:w="2340"/>
        <w:gridCol w:w="2340"/>
        <w:gridCol w:w="2700"/>
        <w:gridCol w:w="1815"/>
      </w:tblGrid>
      <w:tr>
        <w:trPr>
          <w:tblHeader w:val="true"/>
          <w:cantSplit w:val="true"/>
        </w:trPr>
        <w:tc>
          <w:tcPr>
            <w:tcW w:w="3055" w:type="dxa"/>
            <w:gridSpan w:val="2"/>
            <w:tcBorders>
              <w:top w:val="single" w:sz="4" w:space="0" w:color="000000"/>
              <w:left w:val="single" w:sz="4" w:space="0" w:color="000000"/>
              <w:bottom w:val="single" w:sz="4" w:space="0" w:color="000000"/>
              <w:insideH w:val="single" w:sz="4" w:space="0" w:color="000000"/>
            </w:tcBorders>
            <w:shd w:fill="auto" w:val="clear"/>
            <w:tcMar>
              <w:left w:w="10" w:type="dxa"/>
            </w:tcMar>
            <w:vAlign w:val="center"/>
          </w:tcPr>
          <w:p>
            <w:pPr>
              <w:pStyle w:val="Normal"/>
              <w:jc w:val="center"/>
              <w:rPr>
                <w:rFonts w:eastAsia="標楷體"/>
                <w:color w:val="000000"/>
                <w:sz w:val="22"/>
                <w:szCs w:val="22"/>
              </w:rPr>
            </w:pPr>
            <w:r>
              <w:rPr>
                <w:rFonts w:eastAsia="標楷體"/>
                <w:sz w:val="22"/>
                <w:szCs w:val="22"/>
              </w:rPr>
              <w:t>危害物質分類</w:t>
            </w:r>
          </w:p>
        </w:tc>
        <w:tc>
          <w:tcPr>
            <w:tcW w:w="2340" w:type="dxa"/>
            <w:vMerge w:val="restart"/>
            <w:tcBorders>
              <w:top w:val="single" w:sz="4" w:space="0" w:color="000000"/>
              <w:left w:val="single" w:sz="4" w:space="0" w:color="000000"/>
              <w:bottom w:val="single" w:sz="4" w:space="0" w:color="000000"/>
              <w:insideH w:val="single" w:sz="4" w:space="0" w:color="000000"/>
            </w:tcBorders>
            <w:shd w:fill="auto" w:val="clear"/>
            <w:tcMar>
              <w:left w:w="10" w:type="dxa"/>
            </w:tcMar>
            <w:vAlign w:val="center"/>
          </w:tcPr>
          <w:p>
            <w:pPr>
              <w:pStyle w:val="Normal"/>
              <w:jc w:val="center"/>
              <w:rPr>
                <w:rFonts w:eastAsia="標楷體"/>
                <w:color w:val="000000"/>
                <w:sz w:val="22"/>
                <w:szCs w:val="22"/>
              </w:rPr>
            </w:pPr>
            <w:r>
              <w:rPr>
                <w:rFonts w:eastAsia="標楷體"/>
                <w:sz w:val="22"/>
                <w:szCs w:val="22"/>
              </w:rPr>
              <w:t>圖式</w:t>
            </w:r>
          </w:p>
        </w:tc>
        <w:tc>
          <w:tcPr>
            <w:tcW w:w="2700" w:type="dxa"/>
            <w:vMerge w:val="restart"/>
            <w:tcBorders>
              <w:top w:val="single" w:sz="4" w:space="0" w:color="000000"/>
              <w:left w:val="single" w:sz="4" w:space="0" w:color="000000"/>
              <w:bottom w:val="single" w:sz="4" w:space="0" w:color="000000"/>
              <w:insideH w:val="single" w:sz="4" w:space="0" w:color="000000"/>
            </w:tcBorders>
            <w:shd w:fill="auto" w:val="clear"/>
            <w:tcMar>
              <w:left w:w="10" w:type="dxa"/>
            </w:tcMar>
            <w:vAlign w:val="center"/>
          </w:tcPr>
          <w:p>
            <w:pPr>
              <w:pStyle w:val="Normal"/>
              <w:jc w:val="center"/>
              <w:rPr>
                <w:rFonts w:eastAsia="標楷體"/>
                <w:color w:val="000000"/>
                <w:sz w:val="22"/>
                <w:szCs w:val="22"/>
              </w:rPr>
            </w:pPr>
            <w:r>
              <w:rPr>
                <w:rFonts w:eastAsia="標楷體"/>
                <w:sz w:val="22"/>
                <w:szCs w:val="22"/>
              </w:rPr>
              <w:t>說明</w:t>
            </w:r>
          </w:p>
        </w:tc>
        <w:tc>
          <w:tcPr>
            <w:tcW w:w="1815" w:type="dxa"/>
            <w:vMerge w:val="restart"/>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vAlign w:val="center"/>
          </w:tcPr>
          <w:p>
            <w:pPr>
              <w:pStyle w:val="Normal"/>
              <w:jc w:val="center"/>
              <w:rPr>
                <w:rFonts w:eastAsia="標楷體"/>
                <w:color w:val="000000"/>
                <w:sz w:val="22"/>
                <w:szCs w:val="22"/>
              </w:rPr>
            </w:pPr>
            <w:r>
              <w:rPr>
                <w:rFonts w:eastAsia="標楷體"/>
                <w:sz w:val="22"/>
                <w:szCs w:val="22"/>
              </w:rPr>
              <w:t>備註</w:t>
            </w:r>
          </w:p>
        </w:tc>
      </w:tr>
      <w:tr>
        <w:trPr>
          <w:tblHeader w:val="true"/>
          <w:cantSplit w:val="true"/>
        </w:trPr>
        <w:tc>
          <w:tcPr>
            <w:tcW w:w="715" w:type="dxa"/>
            <w:tcBorders>
              <w:top w:val="single" w:sz="4" w:space="0" w:color="000000"/>
              <w:left w:val="single" w:sz="4" w:space="0" w:color="000000"/>
              <w:bottom w:val="single" w:sz="4" w:space="0" w:color="000000"/>
              <w:insideH w:val="single" w:sz="4" w:space="0" w:color="000000"/>
            </w:tcBorders>
            <w:shd w:fill="auto" w:val="clear"/>
            <w:tcMar>
              <w:left w:w="10" w:type="dxa"/>
            </w:tcMar>
            <w:vAlign w:val="center"/>
          </w:tcPr>
          <w:p>
            <w:pPr>
              <w:pStyle w:val="Normal"/>
              <w:jc w:val="center"/>
              <w:rPr>
                <w:rFonts w:eastAsia="標楷體"/>
                <w:color w:val="000000"/>
                <w:sz w:val="22"/>
                <w:szCs w:val="22"/>
              </w:rPr>
            </w:pPr>
            <w:r>
              <w:rPr>
                <w:rFonts w:eastAsia="標楷體"/>
                <w:sz w:val="22"/>
                <w:szCs w:val="22"/>
              </w:rPr>
              <w:t>類別</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vAlign w:val="center"/>
          </w:tcPr>
          <w:p>
            <w:pPr>
              <w:pStyle w:val="Normal"/>
              <w:jc w:val="center"/>
              <w:rPr>
                <w:rFonts w:eastAsia="標楷體"/>
                <w:color w:val="000000"/>
                <w:sz w:val="22"/>
                <w:szCs w:val="22"/>
              </w:rPr>
            </w:pPr>
            <w:r>
              <w:rPr>
                <w:rFonts w:eastAsia="標楷體"/>
                <w:sz w:val="22"/>
                <w:szCs w:val="22"/>
              </w:rPr>
              <w:t>組別</w:t>
            </w:r>
          </w:p>
        </w:tc>
        <w:tc>
          <w:tcPr>
            <w:tcW w:w="2340" w:type="dxa"/>
            <w:vMerge w:val="continue"/>
            <w:tcBorders>
              <w:top w:val="single" w:sz="4" w:space="0" w:color="000000"/>
              <w:left w:val="single" w:sz="4" w:space="0" w:color="000000"/>
              <w:bottom w:val="single" w:sz="4" w:space="0" w:color="000000"/>
              <w:insideH w:val="single" w:sz="4" w:space="0" w:color="000000"/>
            </w:tcBorders>
            <w:shd w:fill="auto" w:val="clear"/>
            <w:tcMar>
              <w:left w:w="10" w:type="dxa"/>
            </w:tcMar>
            <w:vAlign w:val="center"/>
          </w:tcPr>
          <w:p>
            <w:pPr>
              <w:pStyle w:val="Normal"/>
              <w:snapToGrid w:val="false"/>
              <w:jc w:val="center"/>
              <w:rPr>
                <w:rFonts w:eastAsia="標楷體"/>
                <w:color w:val="000000"/>
                <w:sz w:val="22"/>
                <w:szCs w:val="22"/>
              </w:rPr>
            </w:pPr>
            <w:r>
              <w:rPr>
                <w:rFonts w:eastAsia="標楷體"/>
                <w:color w:val="000000"/>
                <w:sz w:val="22"/>
                <w:szCs w:val="22"/>
              </w:rPr>
            </w:r>
          </w:p>
        </w:tc>
        <w:tc>
          <w:tcPr>
            <w:tcW w:w="2700" w:type="dxa"/>
            <w:vMerge w:val="continue"/>
            <w:tcBorders>
              <w:top w:val="single" w:sz="4" w:space="0" w:color="000000"/>
              <w:left w:val="single" w:sz="4" w:space="0" w:color="000000"/>
              <w:bottom w:val="single" w:sz="4" w:space="0" w:color="000000"/>
              <w:insideH w:val="single" w:sz="4" w:space="0" w:color="000000"/>
            </w:tcBorders>
            <w:shd w:fill="auto" w:val="clear"/>
            <w:tcMar>
              <w:left w:w="10" w:type="dxa"/>
            </w:tcMar>
            <w:vAlign w:val="center"/>
          </w:tcPr>
          <w:p>
            <w:pPr>
              <w:pStyle w:val="Normal"/>
              <w:snapToGrid w:val="false"/>
              <w:rPr>
                <w:rFonts w:eastAsia="標楷體"/>
                <w:color w:val="000000"/>
                <w:sz w:val="22"/>
                <w:szCs w:val="22"/>
              </w:rPr>
            </w:pPr>
            <w:r>
              <w:rPr>
                <w:rFonts w:eastAsia="標楷體"/>
                <w:color w:val="000000"/>
                <w:sz w:val="22"/>
                <w:szCs w:val="22"/>
              </w:rPr>
            </w:r>
          </w:p>
        </w:tc>
        <w:tc>
          <w:tcPr>
            <w:tcW w:w="1815" w:type="dxa"/>
            <w:vMerge w:val="continue"/>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vAlign w:val="center"/>
          </w:tcPr>
          <w:p>
            <w:pPr>
              <w:pStyle w:val="Normal"/>
              <w:snapToGrid w:val="false"/>
              <w:rPr>
                <w:rFonts w:eastAsia="標楷體"/>
                <w:color w:val="000000"/>
                <w:sz w:val="22"/>
                <w:szCs w:val="22"/>
              </w:rPr>
            </w:pPr>
            <w:r>
              <w:rPr>
                <w:rFonts w:eastAsia="標楷體"/>
                <w:color w:val="000000"/>
                <w:sz w:val="22"/>
                <w:szCs w:val="22"/>
              </w:rPr>
            </w:r>
          </w:p>
        </w:tc>
      </w:tr>
      <w:tr>
        <w:trPr/>
        <w:tc>
          <w:tcPr>
            <w:tcW w:w="715"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t>第</w:t>
            </w:r>
            <w:r>
              <w:rPr>
                <w:rFonts w:eastAsia="標楷體"/>
                <w:sz w:val="22"/>
                <w:szCs w:val="22"/>
              </w:rPr>
              <w:br/>
            </w:r>
            <w:r>
              <w:rPr>
                <w:rFonts w:eastAsia="標楷體"/>
                <w:sz w:val="22"/>
                <w:szCs w:val="22"/>
              </w:rPr>
              <w:t>一</w:t>
            </w:r>
            <w:r>
              <w:rPr>
                <w:rFonts w:eastAsia="標楷體"/>
                <w:sz w:val="22"/>
                <w:szCs w:val="22"/>
              </w:rPr>
              <w:br/>
            </w:r>
            <w:r>
              <w:rPr>
                <w:rFonts w:eastAsia="標楷體"/>
                <w:sz w:val="22"/>
                <w:szCs w:val="22"/>
              </w:rPr>
              <w:t>類</w:t>
            </w:r>
            <w:r>
              <w:rPr>
                <w:rFonts w:eastAsia="標楷體"/>
                <w:sz w:val="22"/>
                <w:szCs w:val="22"/>
              </w:rPr>
              <w:br/>
            </w:r>
            <w:r>
              <w:rPr>
                <w:rFonts w:eastAsia="標楷體"/>
                <w:sz w:val="22"/>
                <w:szCs w:val="22"/>
              </w:rPr>
              <w:t>：</w:t>
            </w:r>
            <w:r>
              <w:rPr>
                <w:rFonts w:eastAsia="標楷體"/>
                <w:sz w:val="22"/>
                <w:szCs w:val="22"/>
              </w:rPr>
              <w:br/>
            </w:r>
            <w:r>
              <w:rPr>
                <w:rFonts w:eastAsia="標楷體"/>
                <w:sz w:val="22"/>
                <w:szCs w:val="22"/>
              </w:rPr>
              <w:t>爆</w:t>
            </w:r>
            <w:r>
              <w:rPr>
                <w:rFonts w:eastAsia="標楷體"/>
                <w:sz w:val="22"/>
                <w:szCs w:val="22"/>
              </w:rPr>
              <w:br/>
            </w:r>
            <w:r>
              <w:rPr>
                <w:rFonts w:eastAsia="標楷體"/>
                <w:sz w:val="22"/>
                <w:szCs w:val="22"/>
              </w:rPr>
              <w:t>炸</w:t>
            </w:r>
            <w:r>
              <w:rPr>
                <w:rFonts w:eastAsia="標楷體"/>
                <w:sz w:val="22"/>
                <w:szCs w:val="22"/>
              </w:rPr>
              <w:br/>
            </w:r>
            <w:r>
              <w:rPr>
                <w:rFonts w:eastAsia="標楷體"/>
                <w:sz w:val="22"/>
                <w:szCs w:val="22"/>
              </w:rPr>
              <w:t>物</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1.1</w:t>
            </w:r>
            <w:r>
              <w:rPr>
                <w:rFonts w:eastAsia="標楷體"/>
                <w:sz w:val="22"/>
                <w:szCs w:val="22"/>
              </w:rPr>
              <w:t>組　有整體爆炸危險之物質或物品。</w:t>
            </w:r>
            <w:r>
              <w:rPr>
                <w:rFonts w:eastAsia="標楷體"/>
                <w:sz w:val="22"/>
                <w:szCs w:val="22"/>
              </w:rPr>
              <w:br/>
              <w:t>1.2</w:t>
            </w:r>
            <w:r>
              <w:rPr>
                <w:rFonts w:eastAsia="標楷體"/>
                <w:sz w:val="22"/>
                <w:szCs w:val="22"/>
              </w:rPr>
              <w:t>組　有拋射危險，但無整體爆炸危險之物質或物品。</w:t>
            </w:r>
            <w:r>
              <w:rPr>
                <w:rFonts w:eastAsia="標楷體"/>
                <w:sz w:val="22"/>
                <w:szCs w:val="22"/>
              </w:rPr>
              <w:br/>
              <w:t>1.3</w:t>
            </w:r>
            <w:r>
              <w:rPr>
                <w:rFonts w:eastAsia="標楷體"/>
                <w:sz w:val="22"/>
                <w:szCs w:val="22"/>
              </w:rPr>
              <w:t>組　會引起火災，並有輕微爆炸或拋射危險但無整體爆炸危險之物質或物品。</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象徵符號：炸彈爆炸，黑色</w:t>
            </w:r>
            <w:r>
              <w:rPr>
                <w:rFonts w:eastAsia="標楷體"/>
                <w:sz w:val="22"/>
                <w:szCs w:val="22"/>
              </w:rPr>
              <w:br/>
            </w:r>
            <w:r>
              <w:rPr>
                <w:rFonts w:eastAsia="標楷體"/>
                <w:sz w:val="22"/>
                <w:szCs w:val="22"/>
              </w:rPr>
              <w:t>背景：橙色</w:t>
            </w:r>
            <w:r>
              <w:rPr>
                <w:rFonts w:eastAsia="標楷體"/>
                <w:sz w:val="22"/>
                <w:szCs w:val="22"/>
              </w:rPr>
              <w:br/>
            </w:r>
            <w:r>
              <w:rPr>
                <w:rFonts w:eastAsia="標楷體"/>
                <w:sz w:val="22"/>
                <w:szCs w:val="22"/>
              </w:rPr>
              <w:t>數字</w:t>
            </w:r>
            <w:r>
              <w:rPr>
                <w:rFonts w:eastAsia="標楷體"/>
                <w:sz w:val="22"/>
                <w:szCs w:val="22"/>
              </w:rPr>
              <w:t>"</w:t>
            </w:r>
            <w:r>
              <w:rPr>
                <w:rFonts w:eastAsia="標楷體"/>
                <w:sz w:val="22"/>
                <w:szCs w:val="22"/>
              </w:rPr>
              <w:t>１</w:t>
            </w:r>
            <w:r>
              <w:rPr>
                <w:rFonts w:eastAsia="標楷體"/>
                <w:sz w:val="22"/>
                <w:szCs w:val="22"/>
              </w:rPr>
              <w:t>"</w:t>
            </w:r>
            <w:r>
              <w:rPr>
                <w:rFonts w:eastAsia="標楷體"/>
                <w:sz w:val="22"/>
                <w:szCs w:val="22"/>
              </w:rPr>
              <w:t>置於底角</w:t>
            </w:r>
            <w:r>
              <w:rPr>
                <w:rFonts w:eastAsia="標楷體"/>
                <w:sz w:val="22"/>
                <w:szCs w:val="22"/>
              </w:rPr>
              <w:br/>
              <w:t>**</w:t>
            </w:r>
            <w:r>
              <w:rPr>
                <w:rFonts w:eastAsia="標楷體"/>
                <w:sz w:val="22"/>
                <w:szCs w:val="22"/>
              </w:rPr>
              <w:t>：類組號位置</w:t>
            </w:r>
            <w:r>
              <w:rPr>
                <w:rFonts w:eastAsia="標楷體"/>
                <w:sz w:val="22"/>
                <w:szCs w:val="22"/>
              </w:rPr>
              <w:br/>
              <w:t>*</w:t>
            </w:r>
            <w:r>
              <w:rPr>
                <w:rFonts w:eastAsia="標楷體"/>
                <w:sz w:val="22"/>
                <w:szCs w:val="22"/>
              </w:rPr>
              <w:t>：相容組之位置</w:t>
            </w:r>
            <w:r>
              <w:rPr>
                <w:rFonts w:eastAsia="標楷體"/>
                <w:sz w:val="22"/>
                <w:szCs w:val="22"/>
              </w:rPr>
              <w:br/>
            </w:r>
            <w:r>
              <w:rPr>
                <w:rFonts w:eastAsia="標楷體"/>
                <w:sz w:val="22"/>
                <w:szCs w:val="22"/>
              </w:rPr>
              <w:t>象徵符號與類組號間註明〝爆炸物〞</w:t>
            </w:r>
            <w:r>
              <w:rPr>
                <w:rFonts w:eastAsia="標楷體"/>
                <w:sz w:val="22"/>
                <w:szCs w:val="22"/>
              </w:rPr>
              <w:br/>
            </w:r>
            <w:r>
              <w:rPr>
                <w:rFonts w:eastAsia="標楷體"/>
                <w:sz w:val="22"/>
                <w:szCs w:val="22"/>
              </w:rPr>
              <w:t>本表各項定義及圖式依中國國家標準</w:t>
            </w:r>
            <w:r>
              <w:rPr>
                <w:rFonts w:eastAsia="標楷體"/>
                <w:sz w:val="22"/>
                <w:szCs w:val="22"/>
              </w:rPr>
              <w:t>CNS 6864 Z5071</w:t>
            </w:r>
            <w:r>
              <w:rPr>
                <w:rFonts w:eastAsia="標楷體"/>
                <w:sz w:val="22"/>
                <w:szCs w:val="22"/>
              </w:rPr>
              <w:t>危險物標示規定。</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jc w:val="both"/>
              <w:rPr>
                <w:rFonts w:eastAsia="標楷體"/>
                <w:color w:val="000000"/>
                <w:sz w:val="22"/>
                <w:szCs w:val="22"/>
              </w:rPr>
            </w:pPr>
            <w:r>
              <w:rPr>
                <w:rFonts w:eastAsia="標楷體"/>
                <w:sz w:val="22"/>
                <w:szCs w:val="22"/>
              </w:rPr>
              <w:t>本表各項定義及圖式依中國國家標準</w:t>
            </w:r>
            <w:r>
              <w:rPr>
                <w:rFonts w:eastAsia="標楷體"/>
                <w:sz w:val="22"/>
                <w:szCs w:val="22"/>
              </w:rPr>
              <w:t>CNS 6864 Z5071</w:t>
            </w:r>
            <w:r>
              <w:rPr>
                <w:rFonts w:eastAsia="標楷體"/>
                <w:sz w:val="22"/>
                <w:szCs w:val="22"/>
              </w:rPr>
              <w:t>危險物標示規定。</w:t>
            </w:r>
          </w:p>
        </w:tc>
      </w:tr>
      <w:tr>
        <w:trPr>
          <w:cantSplit w:val="true"/>
        </w:trPr>
        <w:tc>
          <w:tcPr>
            <w:tcW w:w="715" w:type="dxa"/>
            <w:vMerge w:val="restart"/>
            <w:tcBorders>
              <w:top w:val="single" w:sz="4" w:space="0" w:color="000000"/>
              <w:left w:val="single" w:sz="4" w:space="0" w:color="000000"/>
              <w:bottom w:val="single" w:sz="4" w:space="0" w:color="000000"/>
              <w:insideH w:val="single" w:sz="4" w:space="0" w:color="000000"/>
            </w:tcBorders>
            <w:shd w:fill="auto" w:val="clear"/>
            <w:tcMar>
              <w:left w:w="10" w:type="dxa"/>
            </w:tcMar>
            <w:vAlign w:val="center"/>
          </w:tcPr>
          <w:p>
            <w:pPr>
              <w:pStyle w:val="Normal"/>
              <w:jc w:val="both"/>
              <w:rPr>
                <w:rFonts w:eastAsia="標楷體"/>
                <w:sz w:val="22"/>
                <w:szCs w:val="22"/>
              </w:rPr>
            </w:pPr>
            <w:r>
              <w:rPr>
                <w:rFonts w:eastAsia="標楷體"/>
                <w:sz w:val="22"/>
                <w:szCs w:val="22"/>
              </w:rPr>
              <w:t>第</w:t>
            </w:r>
          </w:p>
          <w:p>
            <w:pPr>
              <w:pStyle w:val="Normal"/>
              <w:jc w:val="both"/>
              <w:rPr>
                <w:rFonts w:eastAsia="標楷體"/>
                <w:sz w:val="22"/>
                <w:szCs w:val="22"/>
              </w:rPr>
            </w:pPr>
            <w:r>
              <w:rPr>
                <w:rFonts w:eastAsia="標楷體"/>
                <w:sz w:val="22"/>
                <w:szCs w:val="22"/>
              </w:rPr>
            </w:r>
          </w:p>
          <w:p>
            <w:pPr>
              <w:pStyle w:val="Normal"/>
              <w:jc w:val="both"/>
              <w:rPr>
                <w:rFonts w:eastAsia="標楷體"/>
                <w:sz w:val="22"/>
                <w:szCs w:val="22"/>
              </w:rPr>
            </w:pPr>
            <w:r>
              <w:rPr>
                <w:rFonts w:eastAsia="標楷體"/>
                <w:sz w:val="22"/>
                <w:szCs w:val="22"/>
              </w:rPr>
              <w:t>一</w:t>
            </w:r>
          </w:p>
          <w:p>
            <w:pPr>
              <w:pStyle w:val="Normal"/>
              <w:jc w:val="both"/>
              <w:rPr>
                <w:rFonts w:eastAsia="標楷體"/>
                <w:sz w:val="22"/>
                <w:szCs w:val="22"/>
              </w:rPr>
            </w:pPr>
            <w:r>
              <w:rPr>
                <w:rFonts w:eastAsia="標楷體"/>
                <w:sz w:val="22"/>
                <w:szCs w:val="22"/>
              </w:rPr>
            </w:r>
          </w:p>
          <w:p>
            <w:pPr>
              <w:pStyle w:val="Normal"/>
              <w:jc w:val="both"/>
              <w:rPr>
                <w:rFonts w:eastAsia="標楷體"/>
                <w:sz w:val="22"/>
                <w:szCs w:val="22"/>
              </w:rPr>
            </w:pPr>
            <w:r>
              <w:rPr>
                <w:rFonts w:eastAsia="標楷體"/>
                <w:sz w:val="22"/>
                <w:szCs w:val="22"/>
              </w:rPr>
              <w:t>類</w:t>
            </w:r>
          </w:p>
          <w:p>
            <w:pPr>
              <w:pStyle w:val="Normal"/>
              <w:jc w:val="both"/>
              <w:rPr>
                <w:rFonts w:eastAsia="標楷體"/>
                <w:sz w:val="22"/>
                <w:szCs w:val="22"/>
              </w:rPr>
            </w:pPr>
            <w:r>
              <w:rPr>
                <w:rFonts w:eastAsia="標楷體"/>
                <w:sz w:val="22"/>
                <w:szCs w:val="22"/>
              </w:rPr>
            </w:r>
          </w:p>
          <w:p>
            <w:pPr>
              <w:pStyle w:val="Normal"/>
              <w:jc w:val="both"/>
              <w:rPr>
                <w:rFonts w:eastAsia="標楷體"/>
                <w:sz w:val="22"/>
                <w:szCs w:val="22"/>
              </w:rPr>
            </w:pPr>
            <w:r>
              <w:rPr>
                <w:rFonts w:eastAsia="標楷體"/>
                <w:sz w:val="22"/>
                <w:szCs w:val="22"/>
              </w:rPr>
              <w:t>：</w:t>
            </w:r>
          </w:p>
          <w:p>
            <w:pPr>
              <w:pStyle w:val="Normal"/>
              <w:jc w:val="both"/>
              <w:rPr>
                <w:rFonts w:eastAsia="標楷體"/>
                <w:sz w:val="22"/>
                <w:szCs w:val="22"/>
              </w:rPr>
            </w:pPr>
            <w:r>
              <w:rPr>
                <w:rFonts w:eastAsia="標楷體"/>
                <w:sz w:val="22"/>
                <w:szCs w:val="22"/>
              </w:rPr>
              <w:t>爆</w:t>
            </w:r>
          </w:p>
          <w:p>
            <w:pPr>
              <w:pStyle w:val="Normal"/>
              <w:jc w:val="both"/>
              <w:rPr>
                <w:rFonts w:eastAsia="標楷體"/>
                <w:sz w:val="22"/>
                <w:szCs w:val="22"/>
              </w:rPr>
            </w:pPr>
            <w:r>
              <w:rPr>
                <w:rFonts w:eastAsia="標楷體"/>
                <w:sz w:val="22"/>
                <w:szCs w:val="22"/>
              </w:rPr>
            </w:r>
          </w:p>
          <w:p>
            <w:pPr>
              <w:pStyle w:val="Normal"/>
              <w:jc w:val="both"/>
              <w:rPr>
                <w:rFonts w:eastAsia="標楷體"/>
                <w:sz w:val="22"/>
                <w:szCs w:val="22"/>
              </w:rPr>
            </w:pPr>
            <w:r>
              <w:rPr>
                <w:rFonts w:eastAsia="標楷體"/>
                <w:sz w:val="22"/>
                <w:szCs w:val="22"/>
              </w:rPr>
              <w:t>炸</w:t>
            </w:r>
          </w:p>
          <w:p>
            <w:pPr>
              <w:pStyle w:val="Normal"/>
              <w:jc w:val="both"/>
              <w:rPr>
                <w:rFonts w:eastAsia="標楷體"/>
                <w:sz w:val="22"/>
                <w:szCs w:val="22"/>
              </w:rPr>
            </w:pPr>
            <w:r>
              <w:rPr>
                <w:rFonts w:eastAsia="標楷體"/>
                <w:sz w:val="22"/>
                <w:szCs w:val="22"/>
              </w:rPr>
            </w:r>
          </w:p>
          <w:p>
            <w:pPr>
              <w:pStyle w:val="Normal"/>
              <w:jc w:val="both"/>
              <w:rPr>
                <w:rFonts w:eastAsia="標楷體"/>
                <w:color w:val="000000"/>
                <w:sz w:val="22"/>
                <w:szCs w:val="22"/>
              </w:rPr>
            </w:pPr>
            <w:r>
              <w:rPr>
                <w:rFonts w:eastAsia="標楷體"/>
                <w:sz w:val="22"/>
                <w:szCs w:val="22"/>
              </w:rPr>
              <w:t>物</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1.4</w:t>
            </w:r>
            <w:r>
              <w:rPr>
                <w:rFonts w:eastAsia="標楷體"/>
                <w:sz w:val="22"/>
                <w:szCs w:val="22"/>
              </w:rPr>
              <w:t>組</w:t>
            </w:r>
            <w:r>
              <w:rPr>
                <w:rFonts w:eastAsia="Times New Roman"/>
                <w:sz w:val="22"/>
                <w:szCs w:val="22"/>
              </w:rPr>
              <w:t xml:space="preserve">   </w:t>
            </w:r>
            <w:r>
              <w:rPr>
                <w:rFonts w:eastAsia="標楷體"/>
                <w:sz w:val="22"/>
                <w:szCs w:val="22"/>
              </w:rPr>
              <w:t>無重大危險之物質或物品。</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背景：橙色</w:t>
            </w:r>
            <w:r>
              <w:rPr>
                <w:rFonts w:eastAsia="標楷體"/>
                <w:sz w:val="22"/>
                <w:szCs w:val="22"/>
              </w:rPr>
              <w:br/>
            </w:r>
            <w:r>
              <w:rPr>
                <w:rFonts w:eastAsia="標楷體"/>
                <w:sz w:val="22"/>
                <w:szCs w:val="22"/>
              </w:rPr>
              <w:t>文字：黑色</w:t>
            </w:r>
            <w:r>
              <w:rPr>
                <w:rFonts w:eastAsia="標楷體"/>
                <w:sz w:val="22"/>
                <w:szCs w:val="22"/>
              </w:rPr>
              <w:br/>
            </w:r>
            <w:r>
              <w:rPr>
                <w:rFonts w:eastAsia="標楷體"/>
                <w:sz w:val="22"/>
                <w:szCs w:val="22"/>
              </w:rPr>
              <w:t>數字之高度為</w:t>
            </w:r>
            <w:r>
              <w:rPr>
                <w:rFonts w:eastAsia="標楷體"/>
                <w:sz w:val="22"/>
                <w:szCs w:val="22"/>
              </w:rPr>
              <w:t>30mm</w:t>
            </w:r>
            <w:r>
              <w:rPr>
                <w:rFonts w:eastAsia="標楷體"/>
                <w:sz w:val="22"/>
                <w:szCs w:val="22"/>
              </w:rPr>
              <w:t>，寬為</w:t>
            </w:r>
            <w:r>
              <w:rPr>
                <w:rFonts w:eastAsia="標楷體"/>
                <w:sz w:val="22"/>
                <w:szCs w:val="22"/>
              </w:rPr>
              <w:t>5mm</w:t>
            </w:r>
            <w:r>
              <w:rPr>
                <w:rFonts w:eastAsia="標楷體"/>
                <w:sz w:val="22"/>
                <w:szCs w:val="22"/>
              </w:rPr>
              <w:t>（標示為</w:t>
            </w:r>
            <w:r>
              <w:rPr>
                <w:rFonts w:eastAsia="標楷體"/>
                <w:sz w:val="22"/>
                <w:szCs w:val="22"/>
              </w:rPr>
              <w:t>100mm×100mm</w:t>
            </w:r>
            <w:r>
              <w:rPr>
                <w:rFonts w:eastAsia="標楷體"/>
                <w:sz w:val="22"/>
                <w:szCs w:val="22"/>
              </w:rPr>
              <w:t>時）</w:t>
            </w:r>
            <w:r>
              <w:rPr>
                <w:rFonts w:eastAsia="標楷體"/>
                <w:sz w:val="22"/>
                <w:szCs w:val="22"/>
              </w:rPr>
              <w:br/>
            </w:r>
            <w:r>
              <w:rPr>
                <w:rFonts w:eastAsia="標楷體"/>
                <w:sz w:val="22"/>
                <w:szCs w:val="22"/>
              </w:rPr>
              <w:t>數字</w:t>
            </w:r>
            <w:r>
              <w:rPr>
                <w:rFonts w:eastAsia="標楷體"/>
                <w:sz w:val="22"/>
                <w:szCs w:val="22"/>
              </w:rPr>
              <w:t>"</w:t>
            </w:r>
            <w:r>
              <w:rPr>
                <w:rFonts w:eastAsia="標楷體"/>
                <w:sz w:val="22"/>
                <w:szCs w:val="22"/>
              </w:rPr>
              <w:t>１</w:t>
            </w:r>
            <w:r>
              <w:rPr>
                <w:rFonts w:eastAsia="標楷體"/>
                <w:sz w:val="22"/>
                <w:szCs w:val="22"/>
              </w:rPr>
              <w:t>"</w:t>
            </w:r>
            <w:r>
              <w:rPr>
                <w:rFonts w:eastAsia="標楷體"/>
                <w:sz w:val="22"/>
                <w:szCs w:val="22"/>
              </w:rPr>
              <w:t>置於底角</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875" cy="15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rcRect l="-236" t="-3846" r="-236" b="-3846"/>
                          <a:stretch>
                            <a:fillRect/>
                          </a:stretch>
                        </pic:blipFill>
                        <pic:spPr bwMode="auto">
                          <a:xfrm>
                            <a:off x="0" y="0"/>
                            <a:ext cx="15875" cy="15875"/>
                          </a:xfrm>
                          <a:prstGeom prst="rect">
                            <a:avLst/>
                          </a:prstGeom>
                        </pic:spPr>
                      </pic:pic>
                    </a:graphicData>
                  </a:graphic>
                </wp:inline>
              </w:drawing>
            </w:r>
          </w:p>
        </w:tc>
      </w:tr>
      <w:tr>
        <w:trPr>
          <w:cantSplit w:val="true"/>
        </w:trPr>
        <w:tc>
          <w:tcPr>
            <w:tcW w:w="715" w:type="dxa"/>
            <w:vMerge w:val="continue"/>
            <w:tcBorders>
              <w:top w:val="single" w:sz="4" w:space="0" w:color="000000"/>
              <w:left w:val="single" w:sz="4" w:space="0" w:color="000000"/>
              <w:bottom w:val="single" w:sz="4" w:space="0" w:color="000000"/>
              <w:insideH w:val="single" w:sz="4" w:space="0" w:color="000000"/>
            </w:tcBorders>
            <w:shd w:fill="auto" w:val="clear"/>
            <w:tcMar>
              <w:left w:w="10" w:type="dxa"/>
            </w:tcMar>
            <w:vAlign w:val="center"/>
          </w:tcPr>
          <w:p>
            <w:pPr>
              <w:pStyle w:val="Normal"/>
              <w:snapToGrid w:val="false"/>
              <w:rPr>
                <w:rFonts w:ascii="Arial" w:hAnsi="Arial" w:eastAsia="標楷體" w:cs="Arial"/>
                <w:color w:val="000000"/>
                <w:sz w:val="22"/>
                <w:szCs w:val="22"/>
              </w:rPr>
            </w:pPr>
            <w:r>
              <w:rPr>
                <w:rFonts w:eastAsia="標楷體" w:cs="Arial" w:ascii="Arial" w:hAnsi="Arial"/>
                <w:color w:val="000000"/>
                <w:sz w:val="22"/>
                <w:szCs w:val="22"/>
              </w:rPr>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1.5</w:t>
            </w:r>
            <w:r>
              <w:rPr>
                <w:rFonts w:eastAsia="標楷體"/>
                <w:sz w:val="22"/>
                <w:szCs w:val="22"/>
              </w:rPr>
              <w:t>組</w:t>
            </w:r>
            <w:r>
              <w:rPr>
                <w:rFonts w:eastAsia="Times New Roman"/>
                <w:sz w:val="22"/>
                <w:szCs w:val="22"/>
              </w:rPr>
              <w:t xml:space="preserve"> </w:t>
            </w:r>
            <w:r>
              <w:rPr>
                <w:rFonts w:eastAsia="標楷體"/>
                <w:sz w:val="22"/>
                <w:szCs w:val="22"/>
              </w:rPr>
              <w:t>很不敏感，但有整體爆炸危險之物質或物品。</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背景：橙色</w:t>
            </w:r>
            <w:r>
              <w:rPr>
                <w:rFonts w:eastAsia="標楷體"/>
                <w:sz w:val="22"/>
                <w:szCs w:val="22"/>
              </w:rPr>
              <w:br/>
            </w:r>
            <w:r>
              <w:rPr>
                <w:rFonts w:eastAsia="標楷體"/>
                <w:sz w:val="22"/>
                <w:szCs w:val="22"/>
              </w:rPr>
              <w:t>文字：黑色</w:t>
            </w:r>
            <w:r>
              <w:rPr>
                <w:rFonts w:eastAsia="標楷體"/>
                <w:sz w:val="22"/>
                <w:szCs w:val="22"/>
              </w:rPr>
              <w:br/>
            </w:r>
            <w:r>
              <w:rPr>
                <w:rFonts w:eastAsia="標楷體"/>
                <w:sz w:val="22"/>
                <w:szCs w:val="22"/>
              </w:rPr>
              <w:t>數字之高度為</w:t>
            </w:r>
            <w:r>
              <w:rPr>
                <w:rFonts w:eastAsia="標楷體"/>
                <w:sz w:val="22"/>
                <w:szCs w:val="22"/>
              </w:rPr>
              <w:t>30mm</w:t>
            </w:r>
            <w:r>
              <w:rPr>
                <w:rFonts w:eastAsia="標楷體"/>
                <w:sz w:val="22"/>
                <w:szCs w:val="22"/>
              </w:rPr>
              <w:t>，寬為</w:t>
            </w:r>
            <w:r>
              <w:rPr>
                <w:rFonts w:eastAsia="標楷體"/>
                <w:sz w:val="22"/>
                <w:szCs w:val="22"/>
              </w:rPr>
              <w:t>5mm</w:t>
            </w:r>
            <w:r>
              <w:rPr>
                <w:rFonts w:eastAsia="標楷體"/>
                <w:sz w:val="22"/>
                <w:szCs w:val="22"/>
              </w:rPr>
              <w:t>（標示為</w:t>
            </w:r>
            <w:r>
              <w:rPr>
                <w:rFonts w:eastAsia="標楷體"/>
                <w:sz w:val="22"/>
                <w:szCs w:val="22"/>
              </w:rPr>
              <w:t>100mm×100mm</w:t>
            </w:r>
            <w:r>
              <w:rPr>
                <w:rFonts w:eastAsia="標楷體"/>
                <w:sz w:val="22"/>
                <w:szCs w:val="22"/>
              </w:rPr>
              <w:t>時）</w:t>
            </w:r>
            <w:r>
              <w:rPr>
                <w:rFonts w:eastAsia="標楷體"/>
                <w:sz w:val="22"/>
                <w:szCs w:val="22"/>
              </w:rPr>
              <w:br/>
            </w:r>
            <w:r>
              <w:rPr>
                <w:rFonts w:eastAsia="標楷體"/>
                <w:sz w:val="22"/>
                <w:szCs w:val="22"/>
              </w:rPr>
              <w:t>數字</w:t>
            </w:r>
            <w:r>
              <w:rPr>
                <w:rFonts w:eastAsia="標楷體"/>
                <w:sz w:val="22"/>
                <w:szCs w:val="22"/>
              </w:rPr>
              <w:t>"</w:t>
            </w:r>
            <w:r>
              <w:rPr>
                <w:rFonts w:eastAsia="標楷體"/>
                <w:sz w:val="22"/>
                <w:szCs w:val="22"/>
              </w:rPr>
              <w:t>１</w:t>
            </w:r>
            <w:r>
              <w:rPr>
                <w:rFonts w:eastAsia="標楷體"/>
                <w:sz w:val="22"/>
                <w:szCs w:val="22"/>
              </w:rPr>
              <w:t>"</w:t>
            </w:r>
            <w:r>
              <w:rPr>
                <w:rFonts w:eastAsia="標楷體"/>
                <w:sz w:val="22"/>
                <w:szCs w:val="22"/>
              </w:rPr>
              <w:t>置於底角</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875" cy="15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rcRect l="-236" t="-3846" r="-236" b="-3846"/>
                          <a:stretch>
                            <a:fillRect/>
                          </a:stretch>
                        </pic:blipFill>
                        <pic:spPr bwMode="auto">
                          <a:xfrm>
                            <a:off x="0" y="0"/>
                            <a:ext cx="15875" cy="15875"/>
                          </a:xfrm>
                          <a:prstGeom prst="rect">
                            <a:avLst/>
                          </a:prstGeom>
                        </pic:spPr>
                      </pic:pic>
                    </a:graphicData>
                  </a:graphic>
                </wp:inline>
              </w:drawing>
            </w:r>
          </w:p>
        </w:tc>
      </w:tr>
      <w:tr>
        <w:trPr>
          <w:cantSplit w:val="true"/>
        </w:trPr>
        <w:tc>
          <w:tcPr>
            <w:tcW w:w="715" w:type="dxa"/>
            <w:vMerge w:val="continue"/>
            <w:tcBorders>
              <w:top w:val="single" w:sz="4" w:space="0" w:color="000000"/>
              <w:left w:val="single" w:sz="4" w:space="0" w:color="000000"/>
              <w:bottom w:val="single" w:sz="4" w:space="0" w:color="000000"/>
              <w:insideH w:val="single" w:sz="4" w:space="0" w:color="000000"/>
            </w:tcBorders>
            <w:shd w:fill="auto" w:val="clear"/>
            <w:tcMar>
              <w:left w:w="10" w:type="dxa"/>
            </w:tcMar>
            <w:vAlign w:val="center"/>
          </w:tcPr>
          <w:p>
            <w:pPr>
              <w:pStyle w:val="Normal"/>
              <w:snapToGrid w:val="false"/>
              <w:rPr>
                <w:rFonts w:ascii="Arial" w:hAnsi="Arial" w:eastAsia="標楷體" w:cs="Arial"/>
                <w:color w:val="000000"/>
                <w:sz w:val="22"/>
                <w:szCs w:val="22"/>
              </w:rPr>
            </w:pPr>
            <w:r>
              <w:rPr>
                <w:rFonts w:eastAsia="標楷體" w:cs="Arial" w:ascii="Arial" w:hAnsi="Arial"/>
                <w:color w:val="000000"/>
                <w:sz w:val="22"/>
                <w:szCs w:val="22"/>
              </w:rPr>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1.6</w:t>
            </w:r>
            <w:r>
              <w:rPr>
                <w:rFonts w:eastAsia="標楷體"/>
                <w:sz w:val="22"/>
                <w:szCs w:val="22"/>
              </w:rPr>
              <w:t>組</w:t>
            </w:r>
            <w:r>
              <w:rPr>
                <w:rFonts w:eastAsia="Times New Roman"/>
                <w:sz w:val="22"/>
                <w:szCs w:val="22"/>
              </w:rPr>
              <w:t xml:space="preserve"> </w:t>
            </w:r>
            <w:r>
              <w:rPr>
                <w:rFonts w:eastAsia="標楷體"/>
                <w:sz w:val="22"/>
                <w:szCs w:val="22"/>
              </w:rPr>
              <w:t>極不敏感，且無整體爆炸危險之物質或物品。</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背景：橙色</w:t>
            </w:r>
            <w:r>
              <w:rPr>
                <w:rFonts w:eastAsia="標楷體"/>
                <w:sz w:val="22"/>
                <w:szCs w:val="22"/>
              </w:rPr>
              <w:br/>
            </w:r>
            <w:r>
              <w:rPr>
                <w:rFonts w:eastAsia="標楷體"/>
                <w:sz w:val="22"/>
                <w:szCs w:val="22"/>
              </w:rPr>
              <w:t>文字：黑色</w:t>
            </w:r>
            <w:r>
              <w:rPr>
                <w:rFonts w:eastAsia="標楷體"/>
                <w:sz w:val="22"/>
                <w:szCs w:val="22"/>
              </w:rPr>
              <w:br/>
            </w:r>
            <w:r>
              <w:rPr>
                <w:rFonts w:eastAsia="標楷體"/>
                <w:sz w:val="22"/>
                <w:szCs w:val="22"/>
              </w:rPr>
              <w:t>數字之高度為</w:t>
            </w:r>
            <w:r>
              <w:rPr>
                <w:rFonts w:eastAsia="標楷體"/>
                <w:sz w:val="22"/>
                <w:szCs w:val="22"/>
              </w:rPr>
              <w:t>30mm</w:t>
            </w:r>
            <w:r>
              <w:rPr>
                <w:rFonts w:eastAsia="標楷體"/>
                <w:sz w:val="22"/>
                <w:szCs w:val="22"/>
              </w:rPr>
              <w:t>，寬為</w:t>
            </w:r>
            <w:r>
              <w:rPr>
                <w:rFonts w:eastAsia="標楷體"/>
                <w:sz w:val="22"/>
                <w:szCs w:val="22"/>
              </w:rPr>
              <w:t>5mm</w:t>
            </w:r>
            <w:r>
              <w:rPr>
                <w:rFonts w:eastAsia="標楷體"/>
                <w:sz w:val="22"/>
                <w:szCs w:val="22"/>
              </w:rPr>
              <w:t>（標示為</w:t>
            </w:r>
            <w:r>
              <w:rPr>
                <w:rFonts w:eastAsia="標楷體"/>
                <w:sz w:val="22"/>
                <w:szCs w:val="22"/>
              </w:rPr>
              <w:t>100mm×100mm</w:t>
            </w:r>
            <w:r>
              <w:rPr>
                <w:rFonts w:eastAsia="標楷體"/>
                <w:sz w:val="22"/>
                <w:szCs w:val="22"/>
              </w:rPr>
              <w:t>時）</w:t>
            </w:r>
            <w:r>
              <w:rPr>
                <w:rFonts w:eastAsia="標楷體"/>
                <w:sz w:val="22"/>
                <w:szCs w:val="22"/>
              </w:rPr>
              <w:br/>
            </w:r>
            <w:r>
              <w:rPr>
                <w:rFonts w:eastAsia="標楷體"/>
                <w:sz w:val="22"/>
                <w:szCs w:val="22"/>
              </w:rPr>
              <w:t>數字</w:t>
            </w:r>
            <w:r>
              <w:rPr>
                <w:rFonts w:eastAsia="標楷體"/>
                <w:sz w:val="22"/>
                <w:szCs w:val="22"/>
              </w:rPr>
              <w:t>"</w:t>
            </w:r>
            <w:r>
              <w:rPr>
                <w:rFonts w:eastAsia="標楷體"/>
                <w:sz w:val="22"/>
                <w:szCs w:val="22"/>
              </w:rPr>
              <w:t>１</w:t>
            </w:r>
            <w:r>
              <w:rPr>
                <w:rFonts w:eastAsia="標楷體"/>
                <w:sz w:val="22"/>
                <w:szCs w:val="22"/>
              </w:rPr>
              <w:t>"</w:t>
            </w:r>
            <w:r>
              <w:rPr>
                <w:rFonts w:eastAsia="標楷體"/>
                <w:sz w:val="22"/>
                <w:szCs w:val="22"/>
              </w:rPr>
              <w:t>置於底角</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2400" cy="15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rcRect l="-236" t="-3846" r="-236" b="-3846"/>
                          <a:stretch>
                            <a:fillRect/>
                          </a:stretch>
                        </pic:blipFill>
                        <pic:spPr bwMode="auto">
                          <a:xfrm>
                            <a:off x="0" y="0"/>
                            <a:ext cx="152400" cy="15875"/>
                          </a:xfrm>
                          <a:prstGeom prst="rect">
                            <a:avLst/>
                          </a:prstGeom>
                        </pic:spPr>
                      </pic:pic>
                    </a:graphicData>
                  </a:graphic>
                </wp:inline>
              </w:drawing>
            </w:r>
          </w:p>
        </w:tc>
      </w:tr>
      <w:tr>
        <w:trPr>
          <w:cantSplit w:val="true"/>
        </w:trPr>
        <w:tc>
          <w:tcPr>
            <w:tcW w:w="715" w:type="dxa"/>
            <w:vMerge w:val="restart"/>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cs="Arial" w:eastAsia="標楷體"/>
                <w:sz w:val="22"/>
                <w:szCs w:val="22"/>
              </w:rPr>
              <w:t>第</w:t>
            </w:r>
            <w:r>
              <w:rPr>
                <w:rFonts w:eastAsia="標楷體"/>
                <w:sz w:val="22"/>
                <w:szCs w:val="22"/>
              </w:rPr>
              <w:br/>
            </w:r>
            <w:r>
              <w:rPr>
                <w:rFonts w:cs="Arial" w:eastAsia="標楷體"/>
                <w:sz w:val="22"/>
                <w:szCs w:val="22"/>
              </w:rPr>
              <w:t>二</w:t>
            </w:r>
            <w:r>
              <w:rPr>
                <w:rFonts w:eastAsia="標楷體"/>
                <w:sz w:val="22"/>
                <w:szCs w:val="22"/>
              </w:rPr>
              <w:br/>
            </w:r>
            <w:r>
              <w:rPr>
                <w:rFonts w:cs="Arial" w:eastAsia="標楷體"/>
                <w:sz w:val="22"/>
                <w:szCs w:val="22"/>
              </w:rPr>
              <w:t>類</w:t>
            </w:r>
            <w:r>
              <w:rPr>
                <w:rFonts w:eastAsia="標楷體"/>
                <w:sz w:val="22"/>
                <w:szCs w:val="22"/>
              </w:rPr>
              <w:br/>
            </w:r>
            <w:r>
              <w:rPr>
                <w:rFonts w:cs="Arial" w:eastAsia="標楷體"/>
                <w:sz w:val="22"/>
                <w:szCs w:val="22"/>
              </w:rPr>
              <w:t>：</w:t>
            </w:r>
            <w:r>
              <w:rPr>
                <w:rFonts w:eastAsia="標楷體"/>
                <w:sz w:val="22"/>
                <w:szCs w:val="22"/>
              </w:rPr>
              <w:br/>
            </w:r>
            <w:r>
              <w:rPr>
                <w:rFonts w:cs="Arial" w:eastAsia="標楷體"/>
                <w:sz w:val="22"/>
                <w:szCs w:val="22"/>
              </w:rPr>
              <w:t>氣</w:t>
            </w:r>
            <w:r>
              <w:rPr>
                <w:rFonts w:eastAsia="標楷體"/>
                <w:sz w:val="22"/>
                <w:szCs w:val="22"/>
              </w:rPr>
              <w:br/>
            </w:r>
            <w:r>
              <w:rPr>
                <w:rFonts w:cs="Arial" w:eastAsia="標楷體"/>
                <w:sz w:val="22"/>
                <w:szCs w:val="22"/>
              </w:rPr>
              <w:t>體</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2.1</w:t>
            </w:r>
            <w:r>
              <w:rPr>
                <w:rFonts w:cs="Arial" w:eastAsia="標楷體"/>
                <w:sz w:val="22"/>
                <w:szCs w:val="22"/>
              </w:rPr>
              <w:t>組</w:t>
            </w:r>
            <w:r>
              <w:rPr>
                <w:rFonts w:eastAsia="Times New Roman"/>
                <w:sz w:val="22"/>
                <w:szCs w:val="22"/>
              </w:rPr>
              <w:t xml:space="preserve"> </w:t>
            </w:r>
            <w:r>
              <w:rPr>
                <w:rFonts w:cs="Arial" w:eastAsia="標楷體"/>
                <w:sz w:val="22"/>
                <w:szCs w:val="22"/>
              </w:rPr>
              <w:t>　易燃氣體</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rcRect l="-27" t="-27" r="-27" b="-27"/>
                          <a:stretch>
                            <a:fillRect/>
                          </a:stretch>
                        </pic:blipFill>
                        <pic:spPr bwMode="auto">
                          <a:xfrm>
                            <a:off x="0" y="0"/>
                            <a:ext cx="1295400" cy="1295400"/>
                          </a:xfrm>
                          <a:prstGeom prst="rect">
                            <a:avLst/>
                          </a:prstGeom>
                        </pic:spPr>
                      </pic:pic>
                    </a:graphicData>
                  </a:graphic>
                </wp:inline>
              </w:drawing>
            </w:r>
            <w:r>
              <w:rPr>
                <w:rFonts w:eastAsia="標楷體"/>
                <w:sz w:val="22"/>
                <w:szCs w:val="22"/>
              </w:rPr>
              <w:drawing>
                <wp:inline distT="0" distB="0" distL="0" distR="0">
                  <wp:extent cx="1295400" cy="1295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象徵符號：火焰，得為白色或黑色</w:t>
            </w:r>
            <w:r>
              <w:rPr>
                <w:rFonts w:eastAsia="標楷體"/>
                <w:sz w:val="22"/>
                <w:szCs w:val="22"/>
              </w:rPr>
              <w:br/>
            </w:r>
            <w:r>
              <w:rPr>
                <w:rFonts w:cs="Arial" w:eastAsia="標楷體"/>
                <w:sz w:val="22"/>
                <w:szCs w:val="22"/>
              </w:rPr>
              <w:t>背景：紅色</w:t>
            </w:r>
            <w:r>
              <w:rPr>
                <w:rFonts w:eastAsia="標楷體"/>
                <w:sz w:val="22"/>
                <w:szCs w:val="22"/>
              </w:rPr>
              <w:br/>
            </w:r>
            <w:r>
              <w:rPr>
                <w:rFonts w:cs="Arial" w:eastAsia="標楷體"/>
                <w:sz w:val="22"/>
                <w:szCs w:val="22"/>
              </w:rPr>
              <w:t>數字</w:t>
            </w:r>
            <w:r>
              <w:rPr>
                <w:rFonts w:eastAsia="標楷體"/>
                <w:sz w:val="22"/>
                <w:szCs w:val="22"/>
              </w:rPr>
              <w:t>"</w:t>
            </w:r>
            <w:r>
              <w:rPr>
                <w:rFonts w:cs="Arial" w:eastAsia="標楷體"/>
                <w:sz w:val="22"/>
                <w:szCs w:val="22"/>
              </w:rPr>
              <w:t>２</w:t>
            </w:r>
            <w:r>
              <w:rPr>
                <w:rFonts w:eastAsia="標楷體"/>
                <w:sz w:val="22"/>
                <w:szCs w:val="22"/>
              </w:rPr>
              <w:t>"</w:t>
            </w:r>
            <w:r>
              <w:rPr>
                <w:rFonts w:cs="Arial" w:eastAsia="標楷體"/>
                <w:sz w:val="22"/>
                <w:szCs w:val="22"/>
              </w:rPr>
              <w:t>置於底角</w:t>
            </w:r>
            <w:r>
              <w:rPr>
                <w:rFonts w:eastAsia="標楷體"/>
                <w:sz w:val="22"/>
                <w:szCs w:val="22"/>
              </w:rPr>
              <w:br/>
            </w:r>
            <w:r>
              <w:rPr>
                <w:rFonts w:cs="Arial" w:eastAsia="標楷體"/>
                <w:sz w:val="22"/>
                <w:szCs w:val="22"/>
              </w:rPr>
              <w:t>象徵符號與類號間註明〝易燃氣體〞</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875" cy="15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rcRect l="-236" t="-3846" r="-236" b="-3846"/>
                          <a:stretch>
                            <a:fillRect/>
                          </a:stretch>
                        </pic:blipFill>
                        <pic:spPr bwMode="auto">
                          <a:xfrm>
                            <a:off x="0" y="0"/>
                            <a:ext cx="15875" cy="15875"/>
                          </a:xfrm>
                          <a:prstGeom prst="rect">
                            <a:avLst/>
                          </a:prstGeom>
                        </pic:spPr>
                      </pic:pic>
                    </a:graphicData>
                  </a:graphic>
                </wp:inline>
              </w:drawing>
            </w:r>
          </w:p>
        </w:tc>
      </w:tr>
      <w:tr>
        <w:trPr>
          <w:cantSplit w:val="true"/>
        </w:trPr>
        <w:tc>
          <w:tcPr>
            <w:tcW w:w="715" w:type="dxa"/>
            <w:vMerge w:val="continue"/>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snapToGrid w:val="false"/>
              <w:rPr>
                <w:rFonts w:ascii="Arial" w:hAnsi="Arial" w:eastAsia="標楷體" w:cs="Arial"/>
                <w:color w:val="000000"/>
                <w:sz w:val="22"/>
                <w:szCs w:val="22"/>
              </w:rPr>
            </w:pPr>
            <w:r>
              <w:rPr>
                <w:rFonts w:eastAsia="標楷體" w:cs="Arial" w:ascii="Arial" w:hAnsi="Arial"/>
                <w:color w:val="000000"/>
                <w:sz w:val="22"/>
                <w:szCs w:val="22"/>
              </w:rPr>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2.2</w:t>
            </w:r>
            <w:r>
              <w:rPr>
                <w:rFonts w:cs="Arial" w:eastAsia="標楷體"/>
                <w:sz w:val="22"/>
                <w:szCs w:val="22"/>
              </w:rPr>
              <w:t>組　非易燃，非毒性氣體</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rcRect l="-27" t="-27" r="-27" b="-27"/>
                          <a:stretch>
                            <a:fillRect/>
                          </a:stretch>
                        </pic:blipFill>
                        <pic:spPr bwMode="auto">
                          <a:xfrm>
                            <a:off x="0" y="0"/>
                            <a:ext cx="1295400" cy="1295400"/>
                          </a:xfrm>
                          <a:prstGeom prst="rect">
                            <a:avLst/>
                          </a:prstGeom>
                        </pic:spPr>
                      </pic:pic>
                    </a:graphicData>
                  </a:graphic>
                </wp:inline>
              </w:drawing>
            </w:r>
            <w:r>
              <w:rPr>
                <w:rFonts w:eastAsia="標楷體"/>
                <w:sz w:val="22"/>
                <w:szCs w:val="22"/>
              </w:rPr>
              <w:drawing>
                <wp:inline distT="0" distB="0" distL="0" distR="0">
                  <wp:extent cx="1295400" cy="1295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象徵符號：氣體鋼瓶，得為白色或黑色</w:t>
            </w:r>
            <w:r>
              <w:rPr>
                <w:rFonts w:eastAsia="標楷體"/>
                <w:sz w:val="22"/>
                <w:szCs w:val="22"/>
              </w:rPr>
              <w:br/>
            </w:r>
            <w:r>
              <w:rPr>
                <w:rFonts w:cs="Arial" w:eastAsia="標楷體"/>
                <w:sz w:val="22"/>
                <w:szCs w:val="22"/>
              </w:rPr>
              <w:t>背景：綠色</w:t>
            </w:r>
            <w:r>
              <w:rPr>
                <w:rFonts w:eastAsia="標楷體"/>
                <w:sz w:val="22"/>
                <w:szCs w:val="22"/>
              </w:rPr>
              <w:br/>
            </w:r>
            <w:r>
              <w:rPr>
                <w:rFonts w:cs="Arial" w:eastAsia="標楷體"/>
                <w:sz w:val="22"/>
                <w:szCs w:val="22"/>
              </w:rPr>
              <w:t>數字</w:t>
            </w:r>
            <w:r>
              <w:rPr>
                <w:rFonts w:eastAsia="標楷體"/>
                <w:sz w:val="22"/>
                <w:szCs w:val="22"/>
              </w:rPr>
              <w:t>"</w:t>
            </w:r>
            <w:r>
              <w:rPr>
                <w:rFonts w:cs="Arial" w:eastAsia="標楷體"/>
                <w:sz w:val="22"/>
                <w:szCs w:val="22"/>
              </w:rPr>
              <w:t>２</w:t>
            </w:r>
            <w:r>
              <w:rPr>
                <w:rFonts w:eastAsia="標楷體"/>
                <w:sz w:val="22"/>
                <w:szCs w:val="22"/>
              </w:rPr>
              <w:t>"</w:t>
            </w:r>
            <w:r>
              <w:rPr>
                <w:rFonts w:cs="Arial" w:eastAsia="標楷體"/>
                <w:sz w:val="22"/>
                <w:szCs w:val="22"/>
              </w:rPr>
              <w:t>置於底角</w:t>
            </w:r>
            <w:r>
              <w:rPr>
                <w:rFonts w:eastAsia="標楷體"/>
                <w:sz w:val="22"/>
                <w:szCs w:val="22"/>
              </w:rPr>
              <w:br/>
            </w:r>
            <w:r>
              <w:rPr>
                <w:rFonts w:cs="Arial" w:eastAsia="標楷體"/>
                <w:sz w:val="22"/>
                <w:szCs w:val="22"/>
              </w:rPr>
              <w:t>象徵符號與類號間註明〝非易燃，非毒性氣體〞</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875" cy="15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rcRect l="-236" t="-3846" r="-236" b="-3846"/>
                          <a:stretch>
                            <a:fillRect/>
                          </a:stretch>
                        </pic:blipFill>
                        <pic:spPr bwMode="auto">
                          <a:xfrm>
                            <a:off x="0" y="0"/>
                            <a:ext cx="15875" cy="15875"/>
                          </a:xfrm>
                          <a:prstGeom prst="rect">
                            <a:avLst/>
                          </a:prstGeom>
                        </pic:spPr>
                      </pic:pic>
                    </a:graphicData>
                  </a:graphic>
                </wp:inline>
              </w:drawing>
            </w:r>
          </w:p>
        </w:tc>
      </w:tr>
      <w:tr>
        <w:trPr/>
        <w:tc>
          <w:tcPr>
            <w:tcW w:w="715"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cs="Arial" w:eastAsia="標楷體"/>
                <w:sz w:val="22"/>
                <w:szCs w:val="22"/>
              </w:rPr>
              <w:t>第</w:t>
            </w:r>
            <w:r>
              <w:rPr>
                <w:rFonts w:eastAsia="標楷體"/>
                <w:sz w:val="22"/>
                <w:szCs w:val="22"/>
              </w:rPr>
              <w:br/>
            </w:r>
            <w:r>
              <w:rPr>
                <w:rFonts w:cs="Arial" w:eastAsia="標楷體"/>
                <w:sz w:val="22"/>
                <w:szCs w:val="22"/>
              </w:rPr>
              <w:t>二</w:t>
            </w:r>
            <w:r>
              <w:rPr>
                <w:rFonts w:eastAsia="標楷體"/>
                <w:sz w:val="22"/>
                <w:szCs w:val="22"/>
              </w:rPr>
              <w:br/>
            </w:r>
            <w:r>
              <w:rPr>
                <w:rFonts w:cs="Arial" w:eastAsia="標楷體"/>
                <w:sz w:val="22"/>
                <w:szCs w:val="22"/>
              </w:rPr>
              <w:t>類</w:t>
            </w:r>
            <w:r>
              <w:rPr>
                <w:rFonts w:eastAsia="標楷體"/>
                <w:sz w:val="22"/>
                <w:szCs w:val="22"/>
              </w:rPr>
              <w:br/>
            </w:r>
            <w:r>
              <w:rPr>
                <w:rFonts w:cs="Arial" w:eastAsia="標楷體"/>
                <w:sz w:val="22"/>
                <w:szCs w:val="22"/>
              </w:rPr>
              <w:t>：</w:t>
            </w:r>
            <w:r>
              <w:rPr>
                <w:rFonts w:eastAsia="標楷體"/>
                <w:sz w:val="22"/>
                <w:szCs w:val="22"/>
              </w:rPr>
              <w:br/>
            </w:r>
            <w:r>
              <w:rPr>
                <w:rFonts w:cs="Arial" w:eastAsia="標楷體"/>
                <w:sz w:val="22"/>
                <w:szCs w:val="22"/>
              </w:rPr>
              <w:t>氣</w:t>
            </w:r>
            <w:r>
              <w:rPr>
                <w:rFonts w:eastAsia="標楷體"/>
                <w:sz w:val="22"/>
                <w:szCs w:val="22"/>
              </w:rPr>
              <w:br/>
            </w:r>
            <w:r>
              <w:rPr>
                <w:rFonts w:cs="Arial" w:eastAsia="標楷體"/>
                <w:sz w:val="22"/>
                <w:szCs w:val="22"/>
              </w:rPr>
              <w:t>體</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2.3</w:t>
            </w:r>
            <w:r>
              <w:rPr>
                <w:rFonts w:cs="Arial" w:eastAsia="標楷體"/>
                <w:sz w:val="22"/>
                <w:szCs w:val="22"/>
              </w:rPr>
              <w:t>組</w:t>
            </w:r>
            <w:r>
              <w:rPr>
                <w:rFonts w:eastAsia="Times New Roman"/>
                <w:sz w:val="22"/>
                <w:szCs w:val="22"/>
              </w:rPr>
              <w:t xml:space="preserve"> </w:t>
            </w:r>
            <w:r>
              <w:rPr>
                <w:rFonts w:cs="Arial" w:eastAsia="標楷體"/>
                <w:sz w:val="22"/>
                <w:szCs w:val="22"/>
              </w:rPr>
              <w:t>毒性氣體　</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象徵符號：骷髏與兩根交叉方腿骨，黑色</w:t>
            </w:r>
            <w:r>
              <w:rPr>
                <w:rFonts w:eastAsia="標楷體"/>
                <w:sz w:val="22"/>
                <w:szCs w:val="22"/>
              </w:rPr>
              <w:br/>
            </w:r>
            <w:r>
              <w:rPr>
                <w:rFonts w:cs="Arial" w:eastAsia="標楷體"/>
                <w:sz w:val="22"/>
                <w:szCs w:val="22"/>
              </w:rPr>
              <w:t>背景：白色</w:t>
            </w:r>
            <w:r>
              <w:rPr>
                <w:rFonts w:eastAsia="標楷體"/>
                <w:sz w:val="22"/>
                <w:szCs w:val="22"/>
              </w:rPr>
              <w:br/>
            </w:r>
            <w:r>
              <w:rPr>
                <w:rFonts w:cs="Arial" w:eastAsia="標楷體"/>
                <w:sz w:val="22"/>
                <w:szCs w:val="22"/>
              </w:rPr>
              <w:t>數字</w:t>
            </w:r>
            <w:r>
              <w:rPr>
                <w:rFonts w:eastAsia="標楷體"/>
                <w:sz w:val="22"/>
                <w:szCs w:val="22"/>
              </w:rPr>
              <w:t>"</w:t>
            </w:r>
            <w:r>
              <w:rPr>
                <w:rFonts w:cs="Arial" w:eastAsia="標楷體"/>
                <w:sz w:val="22"/>
                <w:szCs w:val="22"/>
              </w:rPr>
              <w:t>２</w:t>
            </w:r>
            <w:r>
              <w:rPr>
                <w:rFonts w:eastAsia="標楷體"/>
                <w:sz w:val="22"/>
                <w:szCs w:val="22"/>
              </w:rPr>
              <w:t>"</w:t>
            </w:r>
            <w:r>
              <w:rPr>
                <w:rFonts w:cs="Arial" w:eastAsia="標楷體"/>
                <w:sz w:val="22"/>
                <w:szCs w:val="22"/>
              </w:rPr>
              <w:t>置於底角</w:t>
            </w:r>
            <w:r>
              <w:rPr>
                <w:rFonts w:eastAsia="標楷體"/>
                <w:sz w:val="22"/>
                <w:szCs w:val="22"/>
              </w:rPr>
              <w:br/>
            </w:r>
            <w:r>
              <w:rPr>
                <w:rFonts w:cs="Arial" w:eastAsia="標楷體"/>
                <w:sz w:val="22"/>
                <w:szCs w:val="22"/>
              </w:rPr>
              <w:t>象徵符號與類號間註明〝毒性氣體〞</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875" cy="15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rcRect l="-236" t="-3846" r="-236" b="-3846"/>
                          <a:stretch>
                            <a:fillRect/>
                          </a:stretch>
                        </pic:blipFill>
                        <pic:spPr bwMode="auto">
                          <a:xfrm>
                            <a:off x="0" y="0"/>
                            <a:ext cx="15875" cy="15875"/>
                          </a:xfrm>
                          <a:prstGeom prst="rect">
                            <a:avLst/>
                          </a:prstGeom>
                        </pic:spPr>
                      </pic:pic>
                    </a:graphicData>
                  </a:graphic>
                </wp:inline>
              </w:drawing>
            </w:r>
          </w:p>
        </w:tc>
      </w:tr>
      <w:tr>
        <w:trPr/>
        <w:tc>
          <w:tcPr>
            <w:tcW w:w="715"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cs="Arial" w:eastAsia="標楷體"/>
                <w:sz w:val="22"/>
                <w:szCs w:val="22"/>
              </w:rPr>
              <w:t>第</w:t>
            </w:r>
            <w:r>
              <w:rPr>
                <w:rFonts w:eastAsia="標楷體"/>
                <w:sz w:val="22"/>
                <w:szCs w:val="22"/>
              </w:rPr>
              <w:br/>
            </w:r>
            <w:r>
              <w:rPr>
                <w:rFonts w:cs="Arial" w:eastAsia="標楷體"/>
                <w:sz w:val="22"/>
                <w:szCs w:val="22"/>
              </w:rPr>
              <w:t>三</w:t>
            </w:r>
            <w:r>
              <w:rPr>
                <w:rFonts w:eastAsia="標楷體"/>
                <w:sz w:val="22"/>
                <w:szCs w:val="22"/>
              </w:rPr>
              <w:br/>
            </w:r>
            <w:r>
              <w:rPr>
                <w:rFonts w:cs="Arial" w:eastAsia="標楷體"/>
                <w:sz w:val="22"/>
                <w:szCs w:val="22"/>
              </w:rPr>
              <w:t>類</w:t>
            </w:r>
            <w:r>
              <w:rPr>
                <w:rFonts w:eastAsia="標楷體"/>
                <w:sz w:val="22"/>
                <w:szCs w:val="22"/>
              </w:rPr>
              <w:br/>
            </w:r>
            <w:r>
              <w:rPr>
                <w:rFonts w:cs="Arial" w:eastAsia="標楷體"/>
                <w:sz w:val="22"/>
                <w:szCs w:val="22"/>
              </w:rPr>
              <w:t>：</w:t>
            </w:r>
            <w:r>
              <w:rPr>
                <w:rFonts w:eastAsia="標楷體"/>
                <w:sz w:val="22"/>
                <w:szCs w:val="22"/>
              </w:rPr>
              <w:br/>
            </w:r>
            <w:r>
              <w:rPr>
                <w:rFonts w:cs="Arial" w:eastAsia="標楷體"/>
                <w:sz w:val="22"/>
                <w:szCs w:val="22"/>
              </w:rPr>
              <w:t>易</w:t>
            </w:r>
            <w:r>
              <w:rPr>
                <w:rFonts w:eastAsia="標楷體"/>
                <w:sz w:val="22"/>
                <w:szCs w:val="22"/>
              </w:rPr>
              <w:br/>
            </w:r>
            <w:r>
              <w:rPr>
                <w:rFonts w:cs="Arial" w:eastAsia="標楷體"/>
                <w:sz w:val="22"/>
                <w:szCs w:val="22"/>
              </w:rPr>
              <w:t>燃</w:t>
            </w:r>
            <w:r>
              <w:rPr>
                <w:rFonts w:eastAsia="標楷體"/>
                <w:sz w:val="22"/>
                <w:szCs w:val="22"/>
              </w:rPr>
              <w:br/>
            </w:r>
            <w:r>
              <w:rPr>
                <w:rFonts w:cs="Arial" w:eastAsia="標楷體"/>
                <w:sz w:val="22"/>
                <w:szCs w:val="22"/>
              </w:rPr>
              <w:t>液</w:t>
            </w:r>
            <w:r>
              <w:rPr>
                <w:rFonts w:eastAsia="標楷體"/>
                <w:sz w:val="22"/>
                <w:szCs w:val="22"/>
              </w:rPr>
              <w:br/>
            </w:r>
            <w:r>
              <w:rPr>
                <w:rFonts w:cs="Arial" w:eastAsia="標楷體"/>
                <w:sz w:val="22"/>
                <w:szCs w:val="22"/>
              </w:rPr>
              <w:t>體</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不分組</w:t>
            </w:r>
            <w:r>
              <w:rPr>
                <w:rFonts w:eastAsia="Times New Roman"/>
                <w:sz w:val="22"/>
                <w:szCs w:val="22"/>
              </w:rPr>
              <w:t xml:space="preserve"> </w:t>
            </w:r>
            <w:r>
              <w:rPr>
                <w:rFonts w:cs="Arial" w:eastAsia="標楷體"/>
                <w:sz w:val="22"/>
                <w:szCs w:val="22"/>
              </w:rPr>
              <w:t>　　　　　</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rcRect l="-27" t="-27" r="-27" b="-27"/>
                          <a:stretch>
                            <a:fillRect/>
                          </a:stretch>
                        </pic:blipFill>
                        <pic:spPr bwMode="auto">
                          <a:xfrm>
                            <a:off x="0" y="0"/>
                            <a:ext cx="1295400" cy="1295400"/>
                          </a:xfrm>
                          <a:prstGeom prst="rect">
                            <a:avLst/>
                          </a:prstGeom>
                        </pic:spPr>
                      </pic:pic>
                    </a:graphicData>
                  </a:graphic>
                </wp:inline>
              </w:drawing>
            </w:r>
            <w:r>
              <w:rPr>
                <w:rFonts w:eastAsia="標楷體"/>
                <w:sz w:val="22"/>
                <w:szCs w:val="22"/>
              </w:rPr>
              <w:drawing>
                <wp:inline distT="0" distB="0" distL="0" distR="0">
                  <wp:extent cx="1295400" cy="1295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象徵符號：火焰，得為黑色或白色</w:t>
            </w:r>
            <w:r>
              <w:rPr>
                <w:rFonts w:eastAsia="標楷體"/>
                <w:sz w:val="22"/>
                <w:szCs w:val="22"/>
              </w:rPr>
              <w:br/>
            </w:r>
            <w:r>
              <w:rPr>
                <w:rFonts w:cs="Arial" w:eastAsia="標楷體"/>
                <w:sz w:val="22"/>
                <w:szCs w:val="22"/>
              </w:rPr>
              <w:t>背景：紅色</w:t>
            </w:r>
            <w:r>
              <w:rPr>
                <w:rFonts w:eastAsia="標楷體"/>
                <w:sz w:val="22"/>
                <w:szCs w:val="22"/>
              </w:rPr>
              <w:br/>
            </w:r>
            <w:r>
              <w:rPr>
                <w:rFonts w:cs="Arial" w:eastAsia="標楷體"/>
                <w:sz w:val="22"/>
                <w:szCs w:val="22"/>
              </w:rPr>
              <w:t>數字</w:t>
            </w:r>
            <w:r>
              <w:rPr>
                <w:rFonts w:eastAsia="標楷體"/>
                <w:sz w:val="22"/>
                <w:szCs w:val="22"/>
              </w:rPr>
              <w:t>"</w:t>
            </w:r>
            <w:r>
              <w:rPr>
                <w:rFonts w:cs="Arial" w:eastAsia="標楷體"/>
                <w:sz w:val="22"/>
                <w:szCs w:val="22"/>
              </w:rPr>
              <w:t>３</w:t>
            </w:r>
            <w:r>
              <w:rPr>
                <w:rFonts w:eastAsia="標楷體"/>
                <w:sz w:val="22"/>
                <w:szCs w:val="22"/>
              </w:rPr>
              <w:t>"</w:t>
            </w:r>
            <w:r>
              <w:rPr>
                <w:rFonts w:cs="Arial" w:eastAsia="標楷體"/>
                <w:sz w:val="22"/>
                <w:szCs w:val="22"/>
              </w:rPr>
              <w:t>置於底角</w:t>
            </w:r>
            <w:r>
              <w:rPr>
                <w:rFonts w:eastAsia="標楷體"/>
                <w:sz w:val="22"/>
                <w:szCs w:val="22"/>
              </w:rPr>
              <w:br/>
            </w:r>
            <w:r>
              <w:rPr>
                <w:rFonts w:cs="Arial" w:eastAsia="標楷體"/>
                <w:sz w:val="22"/>
                <w:szCs w:val="22"/>
              </w:rPr>
              <w:t>象徵符號與類號間註明〝易燃液體〞</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875" cy="15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rcRect l="-236" t="-3846" r="-236" b="-3846"/>
                          <a:stretch>
                            <a:fillRect/>
                          </a:stretch>
                        </pic:blipFill>
                        <pic:spPr bwMode="auto">
                          <a:xfrm>
                            <a:off x="0" y="0"/>
                            <a:ext cx="15875" cy="15875"/>
                          </a:xfrm>
                          <a:prstGeom prst="rect">
                            <a:avLst/>
                          </a:prstGeom>
                        </pic:spPr>
                      </pic:pic>
                    </a:graphicData>
                  </a:graphic>
                </wp:inline>
              </w:drawing>
            </w:r>
          </w:p>
        </w:tc>
      </w:tr>
      <w:tr>
        <w:trPr>
          <w:cantSplit w:val="true"/>
        </w:trPr>
        <w:tc>
          <w:tcPr>
            <w:tcW w:w="715" w:type="dxa"/>
            <w:vMerge w:val="restart"/>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cs="Arial" w:eastAsia="標楷體"/>
                <w:sz w:val="22"/>
                <w:szCs w:val="22"/>
              </w:rPr>
              <w:t>第</w:t>
            </w:r>
            <w:r>
              <w:rPr>
                <w:rFonts w:eastAsia="標楷體"/>
                <w:sz w:val="22"/>
                <w:szCs w:val="22"/>
              </w:rPr>
              <w:br/>
            </w:r>
            <w:r>
              <w:rPr>
                <w:rFonts w:cs="Arial" w:eastAsia="標楷體"/>
                <w:sz w:val="22"/>
                <w:szCs w:val="22"/>
              </w:rPr>
              <w:t>四</w:t>
            </w:r>
            <w:r>
              <w:rPr>
                <w:rFonts w:eastAsia="標楷體"/>
                <w:sz w:val="22"/>
                <w:szCs w:val="22"/>
              </w:rPr>
              <w:br/>
            </w:r>
            <w:r>
              <w:rPr>
                <w:rFonts w:cs="Arial" w:eastAsia="標楷體"/>
                <w:sz w:val="22"/>
                <w:szCs w:val="22"/>
              </w:rPr>
              <w:t>類</w:t>
            </w:r>
            <w:r>
              <w:rPr>
                <w:rFonts w:eastAsia="標楷體"/>
                <w:sz w:val="22"/>
                <w:szCs w:val="22"/>
              </w:rPr>
              <w:br/>
            </w:r>
            <w:r>
              <w:rPr>
                <w:rFonts w:cs="Arial" w:eastAsia="標楷體"/>
                <w:sz w:val="22"/>
                <w:szCs w:val="22"/>
              </w:rPr>
              <w:t>：</w:t>
            </w:r>
            <w:r>
              <w:rPr>
                <w:rFonts w:eastAsia="標楷體"/>
                <w:sz w:val="22"/>
                <w:szCs w:val="22"/>
              </w:rPr>
              <w:br/>
            </w:r>
            <w:r>
              <w:rPr>
                <w:rFonts w:cs="Arial" w:eastAsia="標楷體"/>
                <w:sz w:val="22"/>
                <w:szCs w:val="22"/>
              </w:rPr>
              <w:t>易</w:t>
            </w:r>
            <w:r>
              <w:rPr>
                <w:rFonts w:eastAsia="標楷體"/>
                <w:sz w:val="22"/>
                <w:szCs w:val="22"/>
              </w:rPr>
              <w:br/>
            </w:r>
            <w:r>
              <w:rPr>
                <w:rFonts w:cs="Arial" w:eastAsia="標楷體"/>
                <w:sz w:val="22"/>
                <w:szCs w:val="22"/>
              </w:rPr>
              <w:t>燃</w:t>
            </w:r>
            <w:r>
              <w:rPr>
                <w:rFonts w:eastAsia="標楷體"/>
                <w:sz w:val="22"/>
                <w:szCs w:val="22"/>
              </w:rPr>
              <w:br/>
            </w:r>
            <w:r>
              <w:rPr>
                <w:rFonts w:cs="Arial" w:eastAsia="標楷體"/>
                <w:sz w:val="22"/>
                <w:szCs w:val="22"/>
              </w:rPr>
              <w:t>固</w:t>
            </w:r>
            <w:r>
              <w:rPr>
                <w:rFonts w:eastAsia="標楷體"/>
                <w:sz w:val="22"/>
                <w:szCs w:val="22"/>
              </w:rPr>
              <w:br/>
            </w:r>
            <w:r>
              <w:rPr>
                <w:rFonts w:cs="Arial" w:eastAsia="標楷體"/>
                <w:sz w:val="22"/>
                <w:szCs w:val="22"/>
              </w:rPr>
              <w:t>體</w:t>
            </w:r>
            <w:r>
              <w:rPr>
                <w:rFonts w:eastAsia="標楷體"/>
                <w:sz w:val="22"/>
                <w:szCs w:val="22"/>
              </w:rPr>
              <w:br/>
            </w:r>
            <w:r>
              <w:rPr>
                <w:rFonts w:cs="Arial" w:eastAsia="標楷體"/>
                <w:sz w:val="22"/>
                <w:szCs w:val="22"/>
              </w:rPr>
              <w:t>；</w:t>
            </w:r>
            <w:r>
              <w:rPr>
                <w:rFonts w:eastAsia="標楷體"/>
                <w:sz w:val="22"/>
                <w:szCs w:val="22"/>
              </w:rPr>
              <w:br/>
            </w:r>
            <w:r>
              <w:rPr>
                <w:rFonts w:cs="Arial" w:eastAsia="標楷體"/>
                <w:sz w:val="22"/>
                <w:szCs w:val="22"/>
              </w:rPr>
              <w:t>自</w:t>
            </w:r>
            <w:r>
              <w:rPr>
                <w:rFonts w:eastAsia="標楷體"/>
                <w:sz w:val="22"/>
                <w:szCs w:val="22"/>
              </w:rPr>
              <w:br/>
            </w:r>
            <w:r>
              <w:rPr>
                <w:rFonts w:cs="Arial" w:eastAsia="標楷體"/>
                <w:sz w:val="22"/>
                <w:szCs w:val="22"/>
              </w:rPr>
              <w:t>燃</w:t>
            </w:r>
            <w:r>
              <w:rPr>
                <w:rFonts w:eastAsia="標楷體"/>
                <w:sz w:val="22"/>
                <w:szCs w:val="22"/>
              </w:rPr>
              <w:br/>
            </w:r>
            <w:r>
              <w:rPr>
                <w:rFonts w:cs="Arial" w:eastAsia="標楷體"/>
                <w:sz w:val="22"/>
                <w:szCs w:val="22"/>
              </w:rPr>
              <w:t>物</w:t>
            </w:r>
            <w:r>
              <w:rPr>
                <w:rFonts w:eastAsia="標楷體"/>
                <w:sz w:val="22"/>
                <w:szCs w:val="22"/>
              </w:rPr>
              <w:br/>
            </w:r>
            <w:r>
              <w:rPr>
                <w:rFonts w:cs="Arial" w:eastAsia="標楷體"/>
                <w:sz w:val="22"/>
                <w:szCs w:val="22"/>
              </w:rPr>
              <w:t>質</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4.1</w:t>
            </w:r>
            <w:r>
              <w:rPr>
                <w:rFonts w:cs="Arial" w:eastAsia="標楷體"/>
                <w:sz w:val="22"/>
                <w:szCs w:val="22"/>
              </w:rPr>
              <w:t>組</w:t>
            </w:r>
            <w:r>
              <w:rPr>
                <w:rFonts w:eastAsia="Times New Roman"/>
                <w:sz w:val="22"/>
                <w:szCs w:val="22"/>
              </w:rPr>
              <w:t xml:space="preserve"> </w:t>
            </w:r>
            <w:r>
              <w:rPr>
                <w:rFonts w:cs="Arial" w:eastAsia="標楷體"/>
                <w:sz w:val="22"/>
                <w:szCs w:val="22"/>
              </w:rPr>
              <w:t>易燃固體</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象徵符號：火焰，黑色</w:t>
            </w:r>
            <w:r>
              <w:rPr>
                <w:rFonts w:eastAsia="標楷體"/>
                <w:sz w:val="22"/>
                <w:szCs w:val="22"/>
              </w:rPr>
              <w:br/>
            </w:r>
            <w:r>
              <w:rPr>
                <w:rFonts w:cs="Arial" w:eastAsia="標楷體"/>
                <w:sz w:val="22"/>
                <w:szCs w:val="22"/>
              </w:rPr>
              <w:t>背景：白底加七條紅帶</w:t>
            </w:r>
            <w:r>
              <w:rPr>
                <w:rFonts w:eastAsia="標楷體"/>
                <w:sz w:val="22"/>
                <w:szCs w:val="22"/>
              </w:rPr>
              <w:br/>
            </w:r>
            <w:r>
              <w:rPr>
                <w:rFonts w:cs="Arial" w:eastAsia="標楷體"/>
                <w:sz w:val="22"/>
                <w:szCs w:val="22"/>
              </w:rPr>
              <w:t>數字</w:t>
            </w:r>
            <w:r>
              <w:rPr>
                <w:rFonts w:eastAsia="標楷體"/>
                <w:sz w:val="22"/>
                <w:szCs w:val="22"/>
              </w:rPr>
              <w:t>"</w:t>
            </w:r>
            <w:r>
              <w:rPr>
                <w:rFonts w:cs="Arial" w:eastAsia="標楷體"/>
                <w:sz w:val="22"/>
                <w:szCs w:val="22"/>
              </w:rPr>
              <w:t>４</w:t>
            </w:r>
            <w:r>
              <w:rPr>
                <w:rFonts w:eastAsia="標楷體"/>
                <w:sz w:val="22"/>
                <w:szCs w:val="22"/>
              </w:rPr>
              <w:t>"</w:t>
            </w:r>
            <w:r>
              <w:rPr>
                <w:rFonts w:cs="Arial" w:eastAsia="標楷體"/>
                <w:sz w:val="22"/>
                <w:szCs w:val="22"/>
              </w:rPr>
              <w:t>置於底角</w:t>
            </w:r>
            <w:r>
              <w:rPr>
                <w:rFonts w:eastAsia="標楷體"/>
                <w:sz w:val="22"/>
                <w:szCs w:val="22"/>
              </w:rPr>
              <w:br/>
            </w:r>
            <w:r>
              <w:rPr>
                <w:rFonts w:cs="Arial" w:eastAsia="標楷體"/>
                <w:sz w:val="22"/>
                <w:szCs w:val="22"/>
              </w:rPr>
              <w:t>象徵符號與類號間註明〝易燃固體〞</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875" cy="15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rcRect l="-236" t="-3846" r="-236" b="-3846"/>
                          <a:stretch>
                            <a:fillRect/>
                          </a:stretch>
                        </pic:blipFill>
                        <pic:spPr bwMode="auto">
                          <a:xfrm>
                            <a:off x="0" y="0"/>
                            <a:ext cx="15875" cy="15875"/>
                          </a:xfrm>
                          <a:prstGeom prst="rect">
                            <a:avLst/>
                          </a:prstGeom>
                        </pic:spPr>
                      </pic:pic>
                    </a:graphicData>
                  </a:graphic>
                </wp:inline>
              </w:drawing>
            </w:r>
          </w:p>
        </w:tc>
      </w:tr>
      <w:tr>
        <w:trPr>
          <w:cantSplit w:val="true"/>
        </w:trPr>
        <w:tc>
          <w:tcPr>
            <w:tcW w:w="715" w:type="dxa"/>
            <w:vMerge w:val="continue"/>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snapToGrid w:val="false"/>
              <w:rPr>
                <w:rFonts w:ascii="Arial" w:hAnsi="Arial" w:eastAsia="標楷體" w:cs="Arial"/>
                <w:color w:val="000000"/>
                <w:sz w:val="22"/>
                <w:szCs w:val="22"/>
              </w:rPr>
            </w:pPr>
            <w:r>
              <w:rPr>
                <w:rFonts w:eastAsia="標楷體" w:cs="Arial" w:ascii="Arial" w:hAnsi="Arial"/>
                <w:color w:val="000000"/>
                <w:sz w:val="22"/>
                <w:szCs w:val="22"/>
              </w:rPr>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4.2</w:t>
            </w:r>
            <w:r>
              <w:rPr>
                <w:rFonts w:cs="Arial" w:eastAsia="標楷體"/>
                <w:sz w:val="22"/>
                <w:szCs w:val="22"/>
              </w:rPr>
              <w:t>組</w:t>
            </w:r>
            <w:r>
              <w:rPr>
                <w:rFonts w:eastAsia="Times New Roman"/>
                <w:sz w:val="22"/>
                <w:szCs w:val="22"/>
              </w:rPr>
              <w:t xml:space="preserve"> </w:t>
            </w:r>
            <w:r>
              <w:rPr>
                <w:rFonts w:cs="Arial" w:eastAsia="標楷體"/>
                <w:sz w:val="22"/>
                <w:szCs w:val="22"/>
              </w:rPr>
              <w:t>自燃物質</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象徵符號：火焰，黑色</w:t>
            </w:r>
            <w:r>
              <w:rPr>
                <w:rFonts w:eastAsia="標楷體"/>
                <w:sz w:val="22"/>
                <w:szCs w:val="22"/>
              </w:rPr>
              <w:br/>
            </w:r>
            <w:r>
              <w:rPr>
                <w:rFonts w:cs="Arial" w:eastAsia="標楷體"/>
                <w:sz w:val="22"/>
                <w:szCs w:val="22"/>
              </w:rPr>
              <w:t>背景：上半部為白色，下半部紅色</w:t>
            </w:r>
            <w:r>
              <w:rPr>
                <w:rFonts w:eastAsia="標楷體"/>
                <w:sz w:val="22"/>
                <w:szCs w:val="22"/>
              </w:rPr>
              <w:br/>
            </w:r>
            <w:r>
              <w:rPr>
                <w:rFonts w:cs="Arial" w:eastAsia="標楷體"/>
                <w:sz w:val="22"/>
                <w:szCs w:val="22"/>
              </w:rPr>
              <w:t>數字</w:t>
            </w:r>
            <w:r>
              <w:rPr>
                <w:rFonts w:eastAsia="標楷體"/>
                <w:sz w:val="22"/>
                <w:szCs w:val="22"/>
              </w:rPr>
              <w:t>"</w:t>
            </w:r>
            <w:r>
              <w:rPr>
                <w:rFonts w:cs="Arial" w:eastAsia="標楷體"/>
                <w:sz w:val="22"/>
                <w:szCs w:val="22"/>
              </w:rPr>
              <w:t>４</w:t>
            </w:r>
            <w:r>
              <w:rPr>
                <w:rFonts w:eastAsia="標楷體"/>
                <w:sz w:val="22"/>
                <w:szCs w:val="22"/>
              </w:rPr>
              <w:t>"</w:t>
            </w:r>
            <w:r>
              <w:rPr>
                <w:rFonts w:cs="Arial" w:eastAsia="標楷體"/>
                <w:sz w:val="22"/>
                <w:szCs w:val="22"/>
              </w:rPr>
              <w:t>置於底角</w:t>
            </w:r>
            <w:r>
              <w:rPr>
                <w:rFonts w:eastAsia="標楷體"/>
                <w:sz w:val="22"/>
                <w:szCs w:val="22"/>
              </w:rPr>
              <w:br/>
            </w:r>
            <w:r>
              <w:rPr>
                <w:rFonts w:cs="Arial" w:eastAsia="標楷體"/>
                <w:sz w:val="22"/>
                <w:szCs w:val="22"/>
              </w:rPr>
              <w:t>象徵符號與類號間註明〝自燃物質〞</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875" cy="15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rcRect l="-236" t="-3846" r="-236" b="-3846"/>
                          <a:stretch>
                            <a:fillRect/>
                          </a:stretch>
                        </pic:blipFill>
                        <pic:spPr bwMode="auto">
                          <a:xfrm>
                            <a:off x="0" y="0"/>
                            <a:ext cx="15875" cy="15875"/>
                          </a:xfrm>
                          <a:prstGeom prst="rect">
                            <a:avLst/>
                          </a:prstGeom>
                        </pic:spPr>
                      </pic:pic>
                    </a:graphicData>
                  </a:graphic>
                </wp:inline>
              </w:drawing>
            </w:r>
          </w:p>
        </w:tc>
      </w:tr>
      <w:tr>
        <w:trPr/>
        <w:tc>
          <w:tcPr>
            <w:tcW w:w="715"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cs="Arial" w:eastAsia="標楷體"/>
                <w:sz w:val="22"/>
                <w:szCs w:val="22"/>
              </w:rPr>
              <w:t>；</w:t>
            </w:r>
            <w:r>
              <w:rPr>
                <w:rFonts w:eastAsia="標楷體"/>
                <w:sz w:val="22"/>
                <w:szCs w:val="22"/>
              </w:rPr>
              <w:br/>
            </w:r>
            <w:r>
              <w:rPr>
                <w:rFonts w:cs="Arial" w:eastAsia="標楷體"/>
                <w:sz w:val="22"/>
                <w:szCs w:val="22"/>
              </w:rPr>
              <w:t>禁</w:t>
            </w:r>
            <w:r>
              <w:rPr>
                <w:rFonts w:eastAsia="標楷體"/>
                <w:sz w:val="22"/>
                <w:szCs w:val="22"/>
              </w:rPr>
              <w:br/>
            </w:r>
            <w:r>
              <w:rPr>
                <w:rFonts w:cs="Arial" w:eastAsia="標楷體"/>
                <w:sz w:val="22"/>
                <w:szCs w:val="22"/>
              </w:rPr>
              <w:t>水</w:t>
            </w:r>
            <w:r>
              <w:rPr>
                <w:rFonts w:eastAsia="標楷體"/>
                <w:sz w:val="22"/>
                <w:szCs w:val="22"/>
              </w:rPr>
              <w:br/>
            </w:r>
            <w:r>
              <w:rPr>
                <w:rFonts w:cs="Arial" w:eastAsia="標楷體"/>
                <w:sz w:val="22"/>
                <w:szCs w:val="22"/>
              </w:rPr>
              <w:t>性</w:t>
            </w:r>
            <w:r>
              <w:rPr>
                <w:rFonts w:eastAsia="標楷體"/>
                <w:sz w:val="22"/>
                <w:szCs w:val="22"/>
              </w:rPr>
              <w:br/>
            </w:r>
            <w:r>
              <w:rPr>
                <w:rFonts w:cs="Arial" w:eastAsia="標楷體"/>
                <w:sz w:val="22"/>
                <w:szCs w:val="22"/>
              </w:rPr>
              <w:t>物</w:t>
            </w:r>
            <w:r>
              <w:rPr>
                <w:rFonts w:eastAsia="標楷體"/>
                <w:sz w:val="22"/>
                <w:szCs w:val="22"/>
              </w:rPr>
              <w:br/>
            </w:r>
            <w:r>
              <w:rPr>
                <w:rFonts w:cs="Arial" w:eastAsia="標楷體"/>
                <w:sz w:val="22"/>
                <w:szCs w:val="22"/>
              </w:rPr>
              <w:t>質</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4.3</w:t>
            </w:r>
            <w:r>
              <w:rPr>
                <w:rFonts w:cs="Arial" w:eastAsia="標楷體"/>
                <w:sz w:val="22"/>
                <w:szCs w:val="22"/>
              </w:rPr>
              <w:t>組</w:t>
            </w:r>
            <w:r>
              <w:rPr>
                <w:rFonts w:eastAsia="Times New Roman"/>
                <w:sz w:val="22"/>
                <w:szCs w:val="22"/>
              </w:rPr>
              <w:t xml:space="preserve"> </w:t>
            </w:r>
            <w:r>
              <w:rPr>
                <w:rFonts w:cs="Arial" w:eastAsia="標楷體"/>
                <w:sz w:val="22"/>
                <w:szCs w:val="22"/>
              </w:rPr>
              <w:t>禁水性物質</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rcRect l="-27" t="-27" r="-27" b="-27"/>
                          <a:stretch>
                            <a:fillRect/>
                          </a:stretch>
                        </pic:blipFill>
                        <pic:spPr bwMode="auto">
                          <a:xfrm>
                            <a:off x="0" y="0"/>
                            <a:ext cx="1295400" cy="1295400"/>
                          </a:xfrm>
                          <a:prstGeom prst="rect">
                            <a:avLst/>
                          </a:prstGeom>
                        </pic:spPr>
                      </pic:pic>
                    </a:graphicData>
                  </a:graphic>
                </wp:inline>
              </w:drawing>
            </w:r>
            <w:r>
              <w:rPr>
                <w:rFonts w:eastAsia="標楷體"/>
                <w:sz w:val="22"/>
                <w:szCs w:val="22"/>
              </w:rPr>
              <w:drawing>
                <wp:inline distT="0" distB="0" distL="0" distR="0">
                  <wp:extent cx="1295400" cy="1295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象徵符號：火焰，得為白色或黑色</w:t>
            </w:r>
            <w:r>
              <w:rPr>
                <w:rFonts w:eastAsia="標楷體"/>
                <w:sz w:val="22"/>
                <w:szCs w:val="22"/>
              </w:rPr>
              <w:br/>
            </w:r>
            <w:r>
              <w:rPr>
                <w:rFonts w:cs="Arial" w:eastAsia="標楷體"/>
                <w:sz w:val="22"/>
                <w:szCs w:val="22"/>
              </w:rPr>
              <w:t>背景：藍色</w:t>
            </w:r>
            <w:r>
              <w:rPr>
                <w:rFonts w:eastAsia="標楷體"/>
                <w:sz w:val="22"/>
                <w:szCs w:val="22"/>
              </w:rPr>
              <w:br/>
            </w:r>
            <w:r>
              <w:rPr>
                <w:rFonts w:cs="Arial" w:eastAsia="標楷體"/>
                <w:sz w:val="22"/>
                <w:szCs w:val="22"/>
              </w:rPr>
              <w:t>數字</w:t>
            </w:r>
            <w:r>
              <w:rPr>
                <w:rFonts w:eastAsia="標楷體"/>
                <w:sz w:val="22"/>
                <w:szCs w:val="22"/>
              </w:rPr>
              <w:t>"</w:t>
            </w:r>
            <w:r>
              <w:rPr>
                <w:rFonts w:cs="Arial" w:eastAsia="標楷體"/>
                <w:sz w:val="22"/>
                <w:szCs w:val="22"/>
              </w:rPr>
              <w:t>４</w:t>
            </w:r>
            <w:r>
              <w:rPr>
                <w:rFonts w:eastAsia="標楷體"/>
                <w:sz w:val="22"/>
                <w:szCs w:val="22"/>
              </w:rPr>
              <w:t>"</w:t>
            </w:r>
            <w:r>
              <w:rPr>
                <w:rFonts w:cs="Arial" w:eastAsia="標楷體"/>
                <w:sz w:val="22"/>
                <w:szCs w:val="22"/>
              </w:rPr>
              <w:t>置於底角</w:t>
            </w:r>
            <w:r>
              <w:rPr>
                <w:rFonts w:eastAsia="標楷體"/>
                <w:sz w:val="22"/>
                <w:szCs w:val="22"/>
              </w:rPr>
              <w:br/>
            </w:r>
            <w:r>
              <w:rPr>
                <w:rFonts w:cs="Arial" w:eastAsia="標楷體"/>
                <w:sz w:val="22"/>
                <w:szCs w:val="22"/>
              </w:rPr>
              <w:t>象徵符號與類號間註明〝禁水性物質〞</w:t>
            </w:r>
            <w:r>
              <w:rPr>
                <w:rFonts w:eastAsia="Times New Roman"/>
                <w:sz w:val="22"/>
                <w:szCs w:val="22"/>
              </w:rPr>
              <w:t xml:space="preserve"> </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875" cy="15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rcRect l="-236" t="-3846" r="-236" b="-3846"/>
                          <a:stretch>
                            <a:fillRect/>
                          </a:stretch>
                        </pic:blipFill>
                        <pic:spPr bwMode="auto">
                          <a:xfrm>
                            <a:off x="0" y="0"/>
                            <a:ext cx="15875" cy="15875"/>
                          </a:xfrm>
                          <a:prstGeom prst="rect">
                            <a:avLst/>
                          </a:prstGeom>
                        </pic:spPr>
                      </pic:pic>
                    </a:graphicData>
                  </a:graphic>
                </wp:inline>
              </w:drawing>
            </w:r>
          </w:p>
        </w:tc>
      </w:tr>
      <w:tr>
        <w:trPr>
          <w:cantSplit w:val="true"/>
        </w:trPr>
        <w:tc>
          <w:tcPr>
            <w:tcW w:w="715" w:type="dxa"/>
            <w:vMerge w:val="restart"/>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cs="Arial" w:eastAsia="標楷體"/>
                <w:sz w:val="22"/>
                <w:szCs w:val="22"/>
              </w:rPr>
              <w:t>第</w:t>
            </w:r>
            <w:r>
              <w:rPr>
                <w:rFonts w:eastAsia="標楷體"/>
                <w:sz w:val="22"/>
                <w:szCs w:val="22"/>
              </w:rPr>
              <w:br/>
            </w:r>
            <w:r>
              <w:rPr>
                <w:rFonts w:cs="Arial" w:eastAsia="標楷體"/>
                <w:sz w:val="22"/>
                <w:szCs w:val="22"/>
              </w:rPr>
              <w:t>五</w:t>
            </w:r>
            <w:r>
              <w:rPr>
                <w:rFonts w:eastAsia="標楷體"/>
                <w:sz w:val="22"/>
                <w:szCs w:val="22"/>
              </w:rPr>
              <w:br/>
            </w:r>
            <w:r>
              <w:rPr>
                <w:rFonts w:cs="Arial" w:eastAsia="標楷體"/>
                <w:sz w:val="22"/>
                <w:szCs w:val="22"/>
              </w:rPr>
              <w:t>類</w:t>
            </w:r>
            <w:r>
              <w:rPr>
                <w:rFonts w:eastAsia="標楷體"/>
                <w:sz w:val="22"/>
                <w:szCs w:val="22"/>
              </w:rPr>
              <w:br/>
            </w:r>
            <w:r>
              <w:rPr>
                <w:rFonts w:cs="Arial" w:eastAsia="標楷體"/>
                <w:sz w:val="22"/>
                <w:szCs w:val="22"/>
              </w:rPr>
              <w:t>：</w:t>
            </w:r>
            <w:r>
              <w:rPr>
                <w:rFonts w:eastAsia="標楷體"/>
                <w:sz w:val="22"/>
                <w:szCs w:val="22"/>
              </w:rPr>
              <w:br/>
            </w:r>
            <w:r>
              <w:rPr>
                <w:rFonts w:cs="Arial" w:eastAsia="標楷體"/>
                <w:sz w:val="22"/>
                <w:szCs w:val="22"/>
              </w:rPr>
              <w:t>氧</w:t>
            </w:r>
            <w:r>
              <w:rPr>
                <w:rFonts w:eastAsia="標楷體"/>
                <w:sz w:val="22"/>
                <w:szCs w:val="22"/>
              </w:rPr>
              <w:br/>
            </w:r>
            <w:r>
              <w:rPr>
                <w:rFonts w:cs="Arial" w:eastAsia="標楷體"/>
                <w:sz w:val="22"/>
                <w:szCs w:val="22"/>
              </w:rPr>
              <w:t>化</w:t>
            </w:r>
            <w:r>
              <w:rPr>
                <w:rFonts w:eastAsia="標楷體"/>
                <w:sz w:val="22"/>
                <w:szCs w:val="22"/>
              </w:rPr>
              <w:br/>
            </w:r>
            <w:r>
              <w:rPr>
                <w:rFonts w:cs="Arial" w:eastAsia="標楷體"/>
                <w:sz w:val="22"/>
                <w:szCs w:val="22"/>
              </w:rPr>
              <w:t>性</w:t>
            </w:r>
            <w:r>
              <w:rPr>
                <w:rFonts w:eastAsia="標楷體"/>
                <w:sz w:val="22"/>
                <w:szCs w:val="22"/>
              </w:rPr>
              <w:br/>
            </w:r>
            <w:r>
              <w:rPr>
                <w:rFonts w:cs="Arial" w:eastAsia="標楷體"/>
                <w:sz w:val="22"/>
                <w:szCs w:val="22"/>
              </w:rPr>
              <w:t>物</w:t>
            </w:r>
            <w:r>
              <w:rPr>
                <w:rFonts w:eastAsia="標楷體"/>
                <w:sz w:val="22"/>
                <w:szCs w:val="22"/>
              </w:rPr>
              <w:br/>
            </w:r>
            <w:r>
              <w:rPr>
                <w:rFonts w:cs="Arial" w:eastAsia="標楷體"/>
                <w:sz w:val="22"/>
                <w:szCs w:val="22"/>
              </w:rPr>
              <w:t>質</w:t>
            </w:r>
          </w:p>
          <w:p>
            <w:pPr>
              <w:pStyle w:val="Normal"/>
              <w:jc w:val="center"/>
              <w:rPr>
                <w:rFonts w:eastAsia="標楷體"/>
                <w:color w:val="000000"/>
                <w:sz w:val="22"/>
                <w:szCs w:val="22"/>
              </w:rPr>
            </w:pPr>
            <w:r>
              <w:rPr>
                <w:rFonts w:cs="Arial" w:eastAsia="標楷體"/>
                <w:sz w:val="22"/>
                <w:szCs w:val="22"/>
              </w:rPr>
              <w:t>及</w:t>
            </w:r>
            <w:r>
              <w:rPr>
                <w:rFonts w:eastAsia="標楷體"/>
                <w:sz w:val="22"/>
                <w:szCs w:val="22"/>
              </w:rPr>
              <w:br/>
            </w:r>
            <w:r>
              <w:rPr>
                <w:rFonts w:cs="Arial" w:eastAsia="標楷體"/>
                <w:sz w:val="22"/>
                <w:szCs w:val="22"/>
              </w:rPr>
              <w:t>有</w:t>
            </w:r>
            <w:r>
              <w:rPr>
                <w:rFonts w:eastAsia="標楷體"/>
                <w:sz w:val="22"/>
                <w:szCs w:val="22"/>
              </w:rPr>
              <w:br/>
            </w:r>
            <w:r>
              <w:rPr>
                <w:rFonts w:cs="Arial" w:eastAsia="標楷體"/>
                <w:sz w:val="22"/>
                <w:szCs w:val="22"/>
              </w:rPr>
              <w:t>機</w:t>
            </w:r>
            <w:r>
              <w:rPr>
                <w:rFonts w:eastAsia="標楷體"/>
                <w:sz w:val="22"/>
                <w:szCs w:val="22"/>
              </w:rPr>
              <w:br/>
            </w:r>
            <w:r>
              <w:rPr>
                <w:rFonts w:cs="Arial" w:eastAsia="標楷體"/>
                <w:sz w:val="22"/>
                <w:szCs w:val="22"/>
              </w:rPr>
              <w:t>過</w:t>
            </w:r>
            <w:r>
              <w:rPr>
                <w:rFonts w:eastAsia="標楷體"/>
                <w:sz w:val="22"/>
                <w:szCs w:val="22"/>
              </w:rPr>
              <w:br/>
            </w:r>
            <w:r>
              <w:rPr>
                <w:rFonts w:cs="Arial" w:eastAsia="標楷體"/>
                <w:sz w:val="22"/>
                <w:szCs w:val="22"/>
              </w:rPr>
              <w:t>氧</w:t>
            </w:r>
            <w:r>
              <w:rPr>
                <w:rFonts w:eastAsia="標楷體"/>
                <w:sz w:val="22"/>
                <w:szCs w:val="22"/>
              </w:rPr>
              <w:br/>
            </w:r>
            <w:r>
              <w:rPr>
                <w:rFonts w:cs="Arial" w:eastAsia="標楷體"/>
                <w:sz w:val="22"/>
                <w:szCs w:val="22"/>
              </w:rPr>
              <w:t>化</w:t>
            </w:r>
            <w:r>
              <w:rPr>
                <w:rFonts w:eastAsia="標楷體"/>
                <w:sz w:val="22"/>
                <w:szCs w:val="22"/>
              </w:rPr>
              <w:br/>
            </w:r>
            <w:r>
              <w:rPr>
                <w:rFonts w:cs="Arial" w:eastAsia="標楷體"/>
                <w:sz w:val="22"/>
                <w:szCs w:val="22"/>
              </w:rPr>
              <w:t>物</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5.1</w:t>
            </w:r>
            <w:r>
              <w:rPr>
                <w:rFonts w:cs="Arial" w:eastAsia="標楷體"/>
                <w:sz w:val="22"/>
                <w:szCs w:val="22"/>
              </w:rPr>
              <w:t>組</w:t>
            </w:r>
            <w:r>
              <w:rPr>
                <w:rFonts w:eastAsia="Times New Roman"/>
                <w:sz w:val="22"/>
                <w:szCs w:val="22"/>
              </w:rPr>
              <w:t xml:space="preserve"> </w:t>
            </w:r>
            <w:r>
              <w:rPr>
                <w:rFonts w:cs="Arial" w:eastAsia="標楷體"/>
                <w:sz w:val="22"/>
                <w:szCs w:val="22"/>
              </w:rPr>
              <w:t>氧化性物質</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象徵符號：圓圈上一團火焰，黑色</w:t>
            </w:r>
            <w:r>
              <w:rPr>
                <w:rFonts w:eastAsia="標楷體"/>
                <w:sz w:val="22"/>
                <w:szCs w:val="22"/>
              </w:rPr>
              <w:br/>
            </w:r>
            <w:r>
              <w:rPr>
                <w:rFonts w:cs="Arial" w:eastAsia="標楷體"/>
                <w:sz w:val="22"/>
                <w:szCs w:val="22"/>
              </w:rPr>
              <w:t>背景：黃色</w:t>
            </w:r>
            <w:r>
              <w:rPr>
                <w:rFonts w:eastAsia="標楷體"/>
                <w:sz w:val="22"/>
                <w:szCs w:val="22"/>
              </w:rPr>
              <w:br/>
            </w:r>
            <w:r>
              <w:rPr>
                <w:rFonts w:cs="Arial" w:eastAsia="標楷體"/>
                <w:sz w:val="22"/>
                <w:szCs w:val="22"/>
              </w:rPr>
              <w:t>數字〝</w:t>
            </w:r>
            <w:r>
              <w:rPr>
                <w:rFonts w:eastAsia="標楷體"/>
                <w:sz w:val="22"/>
                <w:szCs w:val="22"/>
              </w:rPr>
              <w:t>5.1</w:t>
            </w:r>
            <w:r>
              <w:rPr>
                <w:rFonts w:cs="Arial" w:eastAsia="標楷體"/>
                <w:sz w:val="22"/>
                <w:szCs w:val="22"/>
              </w:rPr>
              <w:t>〞置於底角</w:t>
            </w:r>
            <w:r>
              <w:rPr>
                <w:rFonts w:eastAsia="標楷體"/>
                <w:sz w:val="22"/>
                <w:szCs w:val="22"/>
              </w:rPr>
              <w:br/>
            </w:r>
            <w:r>
              <w:rPr>
                <w:rFonts w:cs="Arial" w:eastAsia="標楷體"/>
                <w:sz w:val="22"/>
                <w:szCs w:val="22"/>
              </w:rPr>
              <w:t>象徵符號與類組號間註明</w:t>
            </w:r>
            <w:r>
              <w:rPr>
                <w:rFonts w:eastAsia="標楷體"/>
                <w:sz w:val="22"/>
                <w:szCs w:val="22"/>
              </w:rPr>
              <w:t>"</w:t>
            </w:r>
            <w:r>
              <w:rPr>
                <w:rFonts w:cs="Arial" w:eastAsia="標楷體"/>
                <w:sz w:val="22"/>
                <w:szCs w:val="22"/>
              </w:rPr>
              <w:t>氧化性物質</w:t>
            </w:r>
            <w:r>
              <w:rPr>
                <w:rFonts w:eastAsia="標楷體"/>
                <w:sz w:val="22"/>
                <w:szCs w:val="22"/>
              </w:rPr>
              <w:t>"</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875" cy="15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rcRect l="-236" t="-3846" r="-236" b="-3846"/>
                          <a:stretch>
                            <a:fillRect/>
                          </a:stretch>
                        </pic:blipFill>
                        <pic:spPr bwMode="auto">
                          <a:xfrm>
                            <a:off x="0" y="0"/>
                            <a:ext cx="15875" cy="15875"/>
                          </a:xfrm>
                          <a:prstGeom prst="rect">
                            <a:avLst/>
                          </a:prstGeom>
                        </pic:spPr>
                      </pic:pic>
                    </a:graphicData>
                  </a:graphic>
                </wp:inline>
              </w:drawing>
            </w:r>
          </w:p>
        </w:tc>
      </w:tr>
      <w:tr>
        <w:trPr>
          <w:cantSplit w:val="true"/>
        </w:trPr>
        <w:tc>
          <w:tcPr>
            <w:tcW w:w="715" w:type="dxa"/>
            <w:vMerge w:val="continue"/>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snapToGrid w:val="false"/>
              <w:jc w:val="center"/>
              <w:rPr>
                <w:rFonts w:ascii="Arial" w:hAnsi="Arial" w:eastAsia="標楷體" w:cs="Arial"/>
                <w:color w:val="000000"/>
                <w:sz w:val="22"/>
                <w:szCs w:val="22"/>
              </w:rPr>
            </w:pPr>
            <w:r>
              <w:rPr>
                <w:rFonts w:eastAsia="標楷體" w:cs="Arial" w:ascii="Arial" w:hAnsi="Arial"/>
                <w:color w:val="000000"/>
                <w:sz w:val="22"/>
                <w:szCs w:val="22"/>
              </w:rPr>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5.2</w:t>
            </w:r>
            <w:r>
              <w:rPr>
                <w:rFonts w:cs="Arial" w:eastAsia="標楷體"/>
                <w:sz w:val="22"/>
                <w:szCs w:val="22"/>
              </w:rPr>
              <w:t>組</w:t>
            </w:r>
            <w:r>
              <w:rPr>
                <w:rFonts w:eastAsia="Times New Roman"/>
                <w:sz w:val="22"/>
                <w:szCs w:val="22"/>
              </w:rPr>
              <w:t xml:space="preserve"> </w:t>
            </w:r>
            <w:r>
              <w:rPr>
                <w:rFonts w:cs="Arial" w:eastAsia="標楷體"/>
                <w:sz w:val="22"/>
                <w:szCs w:val="22"/>
              </w:rPr>
              <w:t>有機過氧化物</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象徵符號：圓圈上一團火焰，黑色</w:t>
            </w:r>
            <w:r>
              <w:rPr>
                <w:rFonts w:eastAsia="標楷體"/>
                <w:sz w:val="22"/>
                <w:szCs w:val="22"/>
              </w:rPr>
              <w:br/>
            </w:r>
            <w:r>
              <w:rPr>
                <w:rFonts w:cs="Arial" w:eastAsia="標楷體"/>
                <w:sz w:val="22"/>
                <w:szCs w:val="22"/>
              </w:rPr>
              <w:t>背景：黃色</w:t>
            </w:r>
            <w:r>
              <w:rPr>
                <w:rFonts w:eastAsia="標楷體"/>
                <w:sz w:val="22"/>
                <w:szCs w:val="22"/>
              </w:rPr>
              <w:br/>
            </w:r>
            <w:r>
              <w:rPr>
                <w:rFonts w:cs="Arial" w:eastAsia="標楷體"/>
                <w:sz w:val="22"/>
                <w:szCs w:val="22"/>
              </w:rPr>
              <w:t>數字</w:t>
            </w:r>
            <w:r>
              <w:rPr>
                <w:rFonts w:eastAsia="標楷體"/>
                <w:sz w:val="22"/>
                <w:szCs w:val="22"/>
              </w:rPr>
              <w:t>"5.2"</w:t>
            </w:r>
            <w:r>
              <w:rPr>
                <w:rFonts w:cs="Arial" w:eastAsia="標楷體"/>
                <w:sz w:val="22"/>
                <w:szCs w:val="22"/>
              </w:rPr>
              <w:t>置於底角</w:t>
            </w:r>
            <w:r>
              <w:rPr>
                <w:rFonts w:eastAsia="標楷體"/>
                <w:sz w:val="22"/>
                <w:szCs w:val="22"/>
              </w:rPr>
              <w:br/>
            </w:r>
            <w:r>
              <w:rPr>
                <w:rFonts w:cs="Arial" w:eastAsia="標楷體"/>
                <w:sz w:val="22"/>
                <w:szCs w:val="22"/>
              </w:rPr>
              <w:t>象徵符號與類組號號間註明〝有機過氧化物〞</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875" cy="15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rcRect l="-236" t="-3846" r="-236" b="-3846"/>
                          <a:stretch>
                            <a:fillRect/>
                          </a:stretch>
                        </pic:blipFill>
                        <pic:spPr bwMode="auto">
                          <a:xfrm>
                            <a:off x="0" y="0"/>
                            <a:ext cx="15875" cy="15875"/>
                          </a:xfrm>
                          <a:prstGeom prst="rect">
                            <a:avLst/>
                          </a:prstGeom>
                        </pic:spPr>
                      </pic:pic>
                    </a:graphicData>
                  </a:graphic>
                </wp:inline>
              </w:drawing>
            </w:r>
          </w:p>
        </w:tc>
      </w:tr>
      <w:tr>
        <w:trPr/>
        <w:tc>
          <w:tcPr>
            <w:tcW w:w="715"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cs="Arial" w:eastAsia="標楷體"/>
                <w:sz w:val="22"/>
                <w:szCs w:val="22"/>
              </w:rPr>
              <w:t>第</w:t>
            </w:r>
            <w:r>
              <w:rPr>
                <w:rFonts w:eastAsia="標楷體"/>
                <w:sz w:val="22"/>
                <w:szCs w:val="22"/>
              </w:rPr>
              <w:br/>
            </w:r>
            <w:r>
              <w:rPr>
                <w:rFonts w:cs="Arial" w:eastAsia="標楷體"/>
                <w:sz w:val="22"/>
                <w:szCs w:val="22"/>
              </w:rPr>
              <w:t>六</w:t>
            </w:r>
            <w:r>
              <w:rPr>
                <w:rFonts w:eastAsia="標楷體"/>
                <w:sz w:val="22"/>
                <w:szCs w:val="22"/>
              </w:rPr>
              <w:br/>
            </w:r>
            <w:r>
              <w:rPr>
                <w:rFonts w:cs="Arial" w:eastAsia="標楷體"/>
                <w:sz w:val="22"/>
                <w:szCs w:val="22"/>
              </w:rPr>
              <w:t>類</w:t>
            </w:r>
            <w:r>
              <w:rPr>
                <w:rFonts w:eastAsia="標楷體"/>
                <w:sz w:val="22"/>
                <w:szCs w:val="22"/>
              </w:rPr>
              <w:br/>
            </w:r>
            <w:r>
              <w:rPr>
                <w:rFonts w:cs="Arial" w:eastAsia="標楷體"/>
                <w:sz w:val="22"/>
                <w:szCs w:val="22"/>
              </w:rPr>
              <w:t>：</w:t>
            </w:r>
            <w:r>
              <w:rPr>
                <w:rFonts w:eastAsia="標楷體"/>
                <w:sz w:val="22"/>
                <w:szCs w:val="22"/>
              </w:rPr>
              <w:br/>
            </w:r>
            <w:r>
              <w:rPr>
                <w:rFonts w:cs="Arial" w:eastAsia="標楷體"/>
                <w:sz w:val="22"/>
                <w:szCs w:val="22"/>
              </w:rPr>
              <w:t>毒</w:t>
            </w:r>
            <w:r>
              <w:rPr>
                <w:rFonts w:eastAsia="標楷體"/>
                <w:sz w:val="22"/>
                <w:szCs w:val="22"/>
              </w:rPr>
              <w:br/>
            </w:r>
            <w:r>
              <w:rPr>
                <w:rFonts w:cs="Arial" w:eastAsia="標楷體"/>
                <w:sz w:val="22"/>
                <w:szCs w:val="22"/>
              </w:rPr>
              <w:t>性</w:t>
            </w:r>
            <w:r>
              <w:rPr>
                <w:rFonts w:eastAsia="標楷體"/>
                <w:sz w:val="22"/>
                <w:szCs w:val="22"/>
              </w:rPr>
              <w:br/>
            </w:r>
            <w:r>
              <w:rPr>
                <w:rFonts w:cs="Arial" w:eastAsia="標楷體"/>
                <w:sz w:val="22"/>
                <w:szCs w:val="22"/>
              </w:rPr>
              <w:t>物</w:t>
            </w:r>
            <w:r>
              <w:rPr>
                <w:rFonts w:eastAsia="標楷體"/>
                <w:sz w:val="22"/>
                <w:szCs w:val="22"/>
              </w:rPr>
              <w:br/>
            </w:r>
            <w:r>
              <w:rPr>
                <w:rFonts w:cs="Arial" w:eastAsia="標楷體"/>
                <w:sz w:val="22"/>
                <w:szCs w:val="22"/>
              </w:rPr>
              <w:t>質</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t>6.1</w:t>
            </w:r>
            <w:r>
              <w:rPr>
                <w:rFonts w:cs="Arial" w:eastAsia="標楷體"/>
                <w:sz w:val="22"/>
                <w:szCs w:val="22"/>
              </w:rPr>
              <w:t>組</w:t>
            </w:r>
            <w:r>
              <w:rPr>
                <w:rFonts w:eastAsia="Times New Roman"/>
                <w:sz w:val="22"/>
                <w:szCs w:val="22"/>
              </w:rPr>
              <w:t xml:space="preserve"> </w:t>
            </w:r>
            <w:r>
              <w:rPr>
                <w:rFonts w:cs="Arial" w:eastAsia="標楷體"/>
                <w:sz w:val="22"/>
                <w:szCs w:val="22"/>
              </w:rPr>
              <w:t>毒性物質</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象徵符號：骷髏與兩根交叉方腿骨，黑色</w:t>
            </w:r>
            <w:r>
              <w:rPr>
                <w:rFonts w:eastAsia="標楷體"/>
                <w:sz w:val="22"/>
                <w:szCs w:val="22"/>
              </w:rPr>
              <w:br/>
            </w:r>
            <w:r>
              <w:rPr>
                <w:rFonts w:cs="Arial" w:eastAsia="標楷體"/>
                <w:sz w:val="22"/>
                <w:szCs w:val="22"/>
              </w:rPr>
              <w:t>背景：白色</w:t>
            </w:r>
            <w:r>
              <w:rPr>
                <w:rFonts w:eastAsia="標楷體"/>
                <w:sz w:val="22"/>
                <w:szCs w:val="22"/>
              </w:rPr>
              <w:br/>
            </w:r>
            <w:r>
              <w:rPr>
                <w:rFonts w:cs="Arial" w:eastAsia="標楷體"/>
                <w:sz w:val="22"/>
                <w:szCs w:val="22"/>
              </w:rPr>
              <w:t>數字</w:t>
            </w:r>
            <w:r>
              <w:rPr>
                <w:rFonts w:eastAsia="標楷體"/>
                <w:sz w:val="22"/>
                <w:szCs w:val="22"/>
              </w:rPr>
              <w:t>"</w:t>
            </w:r>
            <w:r>
              <w:rPr>
                <w:rFonts w:cs="Arial" w:eastAsia="標楷體"/>
                <w:sz w:val="22"/>
                <w:szCs w:val="22"/>
              </w:rPr>
              <w:t>６</w:t>
            </w:r>
            <w:r>
              <w:rPr>
                <w:rFonts w:eastAsia="標楷體"/>
                <w:sz w:val="22"/>
                <w:szCs w:val="22"/>
              </w:rPr>
              <w:t>"</w:t>
            </w:r>
            <w:r>
              <w:rPr>
                <w:rFonts w:cs="Arial" w:eastAsia="標楷體"/>
                <w:sz w:val="22"/>
                <w:szCs w:val="22"/>
              </w:rPr>
              <w:t>置於底角</w:t>
            </w:r>
            <w:r>
              <w:rPr>
                <w:rFonts w:eastAsia="標楷體"/>
                <w:sz w:val="22"/>
                <w:szCs w:val="22"/>
              </w:rPr>
              <w:br/>
            </w:r>
            <w:r>
              <w:rPr>
                <w:rFonts w:cs="Arial" w:eastAsia="標楷體"/>
                <w:sz w:val="22"/>
                <w:szCs w:val="22"/>
              </w:rPr>
              <w:t>象徵符號與類號間註明〝毒性物質〞</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875" cy="15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rcRect l="-236" t="-3846" r="-236" b="-3846"/>
                          <a:stretch>
                            <a:fillRect/>
                          </a:stretch>
                        </pic:blipFill>
                        <pic:spPr bwMode="auto">
                          <a:xfrm>
                            <a:off x="0" y="0"/>
                            <a:ext cx="15875" cy="15875"/>
                          </a:xfrm>
                          <a:prstGeom prst="rect">
                            <a:avLst/>
                          </a:prstGeom>
                        </pic:spPr>
                      </pic:pic>
                    </a:graphicData>
                  </a:graphic>
                </wp:inline>
              </w:drawing>
            </w:r>
          </w:p>
        </w:tc>
      </w:tr>
      <w:tr>
        <w:trPr/>
        <w:tc>
          <w:tcPr>
            <w:tcW w:w="715"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cs="Arial" w:eastAsia="標楷體"/>
                <w:sz w:val="22"/>
                <w:szCs w:val="22"/>
              </w:rPr>
              <w:t>第</w:t>
            </w:r>
            <w:r>
              <w:rPr>
                <w:rFonts w:eastAsia="標楷體"/>
                <w:sz w:val="22"/>
                <w:szCs w:val="22"/>
              </w:rPr>
              <w:br/>
            </w:r>
            <w:r>
              <w:rPr>
                <w:rFonts w:cs="Arial" w:eastAsia="標楷體"/>
                <w:sz w:val="22"/>
                <w:szCs w:val="22"/>
              </w:rPr>
              <w:t>七</w:t>
            </w:r>
            <w:r>
              <w:rPr>
                <w:rFonts w:eastAsia="標楷體"/>
                <w:sz w:val="22"/>
                <w:szCs w:val="22"/>
              </w:rPr>
              <w:br/>
            </w:r>
            <w:r>
              <w:rPr>
                <w:rFonts w:cs="Arial" w:eastAsia="標楷體"/>
                <w:sz w:val="22"/>
                <w:szCs w:val="22"/>
              </w:rPr>
              <w:t>類</w:t>
            </w:r>
            <w:r>
              <w:rPr>
                <w:rFonts w:eastAsia="標楷體"/>
                <w:sz w:val="22"/>
                <w:szCs w:val="22"/>
              </w:rPr>
              <w:br/>
            </w:r>
            <w:r>
              <w:rPr>
                <w:rFonts w:cs="Arial" w:eastAsia="標楷體"/>
                <w:sz w:val="22"/>
                <w:szCs w:val="22"/>
              </w:rPr>
              <w:t>：</w:t>
            </w:r>
            <w:r>
              <w:rPr>
                <w:rFonts w:eastAsia="標楷體"/>
                <w:sz w:val="22"/>
                <w:szCs w:val="22"/>
              </w:rPr>
              <w:br/>
            </w:r>
            <w:r>
              <w:rPr>
                <w:rFonts w:cs="Arial" w:eastAsia="標楷體"/>
                <w:sz w:val="22"/>
                <w:szCs w:val="22"/>
              </w:rPr>
              <w:t>放</w:t>
            </w:r>
            <w:r>
              <w:rPr>
                <w:rFonts w:eastAsia="標楷體"/>
                <w:sz w:val="22"/>
                <w:szCs w:val="22"/>
              </w:rPr>
              <w:br/>
            </w:r>
            <w:r>
              <w:rPr>
                <w:rFonts w:cs="Arial" w:eastAsia="標楷體"/>
                <w:sz w:val="22"/>
                <w:szCs w:val="22"/>
              </w:rPr>
              <w:t>射</w:t>
            </w:r>
            <w:r>
              <w:rPr>
                <w:rFonts w:eastAsia="標楷體"/>
                <w:sz w:val="22"/>
                <w:szCs w:val="22"/>
              </w:rPr>
              <w:br/>
            </w:r>
            <w:r>
              <w:rPr>
                <w:rFonts w:cs="Arial" w:eastAsia="標楷體"/>
                <w:sz w:val="22"/>
                <w:szCs w:val="22"/>
              </w:rPr>
              <w:t>性</w:t>
            </w:r>
            <w:r>
              <w:rPr>
                <w:rFonts w:eastAsia="標楷體"/>
                <w:sz w:val="22"/>
                <w:szCs w:val="22"/>
              </w:rPr>
              <w:br/>
            </w:r>
            <w:r>
              <w:rPr>
                <w:rFonts w:cs="Arial" w:eastAsia="標楷體"/>
                <w:sz w:val="22"/>
                <w:szCs w:val="22"/>
              </w:rPr>
              <w:t>物</w:t>
            </w:r>
            <w:r>
              <w:rPr>
                <w:rFonts w:eastAsia="標楷體"/>
                <w:sz w:val="22"/>
                <w:szCs w:val="22"/>
              </w:rPr>
              <w:br/>
            </w:r>
            <w:r>
              <w:rPr>
                <w:rFonts w:cs="Arial" w:eastAsia="標楷體"/>
                <w:sz w:val="22"/>
                <w:szCs w:val="22"/>
              </w:rPr>
              <w:t>質</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放射性物質</w:t>
            </w:r>
            <w:r>
              <w:rPr>
                <w:rFonts w:ascii="Arial" w:hAnsi="Arial" w:cs="Arial" w:eastAsia="標楷體"/>
                <w:sz w:val="22"/>
                <w:szCs w:val="22"/>
              </w:rPr>
              <w:t>Ⅰ</w:t>
            </w:r>
            <w:r>
              <w:rPr>
                <w:rFonts w:cs="Arial" w:eastAsia="標楷體"/>
                <w:sz w:val="22"/>
                <w:szCs w:val="22"/>
              </w:rPr>
              <w:t>、</w:t>
            </w:r>
            <w:r>
              <w:rPr>
                <w:rFonts w:ascii="Arial" w:hAnsi="Arial" w:cs="Arial" w:eastAsia="標楷體"/>
                <w:sz w:val="22"/>
                <w:szCs w:val="22"/>
              </w:rPr>
              <w:t>Ⅱ</w:t>
            </w:r>
            <w:r>
              <w:rPr>
                <w:rFonts w:cs="Arial" w:eastAsia="標楷體"/>
                <w:sz w:val="22"/>
                <w:szCs w:val="22"/>
              </w:rPr>
              <w:t>、</w:t>
            </w:r>
            <w:r>
              <w:rPr>
                <w:rFonts w:ascii="Arial" w:hAnsi="Arial" w:cs="Arial" w:eastAsia="標楷體"/>
                <w:sz w:val="22"/>
                <w:szCs w:val="22"/>
              </w:rPr>
              <w:t>Ⅲ</w:t>
            </w:r>
            <w:r>
              <w:rPr>
                <w:rFonts w:cs="Arial" w:eastAsia="標楷體"/>
                <w:sz w:val="22"/>
                <w:szCs w:val="22"/>
              </w:rPr>
              <w:t>分組</w:t>
            </w:r>
            <w:r>
              <w:rPr>
                <w:rFonts w:eastAsia="標楷體"/>
                <w:sz w:val="22"/>
                <w:szCs w:val="22"/>
              </w:rPr>
              <w:br/>
            </w:r>
            <w:r>
              <w:rPr>
                <w:rFonts w:cs="Arial" w:eastAsia="標楷體"/>
                <w:sz w:val="22"/>
                <w:szCs w:val="22"/>
              </w:rPr>
              <w:t>可分裂物質</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依行政院原子能委員會之有關法令辦理</w:t>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依行政院原子能委員會之有關法令辦理。</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875" cy="15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rcRect l="-236" t="-3846" r="-236" b="-3846"/>
                          <a:stretch>
                            <a:fillRect/>
                          </a:stretch>
                        </pic:blipFill>
                        <pic:spPr bwMode="auto">
                          <a:xfrm>
                            <a:off x="0" y="0"/>
                            <a:ext cx="15875" cy="15875"/>
                          </a:xfrm>
                          <a:prstGeom prst="rect">
                            <a:avLst/>
                          </a:prstGeom>
                        </pic:spPr>
                      </pic:pic>
                    </a:graphicData>
                  </a:graphic>
                </wp:inline>
              </w:drawing>
            </w:r>
          </w:p>
        </w:tc>
      </w:tr>
      <w:tr>
        <w:trPr/>
        <w:tc>
          <w:tcPr>
            <w:tcW w:w="715"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cs="Arial" w:eastAsia="標楷體"/>
                <w:sz w:val="22"/>
                <w:szCs w:val="22"/>
              </w:rPr>
              <w:t>第</w:t>
            </w:r>
            <w:r>
              <w:rPr>
                <w:rFonts w:eastAsia="標楷體"/>
                <w:sz w:val="22"/>
                <w:szCs w:val="22"/>
              </w:rPr>
              <w:br/>
            </w:r>
            <w:r>
              <w:rPr>
                <w:rFonts w:cs="Arial" w:eastAsia="標楷體"/>
                <w:sz w:val="22"/>
                <w:szCs w:val="22"/>
              </w:rPr>
              <w:t>八</w:t>
            </w:r>
            <w:r>
              <w:rPr>
                <w:rFonts w:eastAsia="標楷體"/>
                <w:sz w:val="22"/>
                <w:szCs w:val="22"/>
              </w:rPr>
              <w:br/>
            </w:r>
            <w:r>
              <w:rPr>
                <w:rFonts w:cs="Arial" w:eastAsia="標楷體"/>
                <w:sz w:val="22"/>
                <w:szCs w:val="22"/>
              </w:rPr>
              <w:t>類</w:t>
            </w:r>
            <w:r>
              <w:rPr>
                <w:rFonts w:eastAsia="標楷體"/>
                <w:sz w:val="22"/>
                <w:szCs w:val="22"/>
              </w:rPr>
              <w:br/>
            </w:r>
            <w:r>
              <w:rPr>
                <w:rFonts w:cs="Arial" w:eastAsia="標楷體"/>
                <w:sz w:val="22"/>
                <w:szCs w:val="22"/>
              </w:rPr>
              <w:t>：</w:t>
            </w:r>
            <w:r>
              <w:rPr>
                <w:rFonts w:eastAsia="標楷體"/>
                <w:sz w:val="22"/>
                <w:szCs w:val="22"/>
              </w:rPr>
              <w:br/>
            </w:r>
            <w:r>
              <w:rPr>
                <w:rFonts w:cs="Arial" w:eastAsia="標楷體"/>
                <w:sz w:val="22"/>
                <w:szCs w:val="22"/>
              </w:rPr>
              <w:t>腐</w:t>
            </w:r>
            <w:r>
              <w:rPr>
                <w:rFonts w:eastAsia="標楷體"/>
                <w:sz w:val="22"/>
                <w:szCs w:val="22"/>
              </w:rPr>
              <w:br/>
            </w:r>
            <w:r>
              <w:rPr>
                <w:rFonts w:cs="Arial" w:eastAsia="標楷體"/>
                <w:sz w:val="22"/>
                <w:szCs w:val="22"/>
              </w:rPr>
              <w:t>蝕</w:t>
            </w:r>
            <w:r>
              <w:rPr>
                <w:rFonts w:eastAsia="標楷體"/>
                <w:sz w:val="22"/>
                <w:szCs w:val="22"/>
              </w:rPr>
              <w:br/>
            </w:r>
            <w:r>
              <w:rPr>
                <w:rFonts w:cs="Arial" w:eastAsia="標楷體"/>
                <w:sz w:val="22"/>
                <w:szCs w:val="22"/>
              </w:rPr>
              <w:t>性</w:t>
            </w:r>
            <w:r>
              <w:rPr>
                <w:rFonts w:eastAsia="標楷體"/>
                <w:sz w:val="22"/>
                <w:szCs w:val="22"/>
              </w:rPr>
              <w:br/>
            </w:r>
            <w:r>
              <w:rPr>
                <w:rFonts w:cs="Arial" w:eastAsia="標楷體"/>
                <w:sz w:val="22"/>
                <w:szCs w:val="22"/>
              </w:rPr>
              <w:t>物</w:t>
            </w:r>
            <w:r>
              <w:rPr>
                <w:rFonts w:eastAsia="標楷體"/>
                <w:sz w:val="22"/>
                <w:szCs w:val="22"/>
              </w:rPr>
              <w:br/>
            </w:r>
            <w:r>
              <w:rPr>
                <w:rFonts w:cs="Arial" w:eastAsia="標楷體"/>
                <w:sz w:val="22"/>
                <w:szCs w:val="22"/>
              </w:rPr>
              <w:t>質</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不分組</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象徵符號：液體自兩個玻璃容器濺於手上與金屬上，黑色</w:t>
            </w:r>
            <w:r>
              <w:rPr>
                <w:rFonts w:eastAsia="標楷體"/>
                <w:sz w:val="22"/>
                <w:szCs w:val="22"/>
              </w:rPr>
              <w:br/>
            </w:r>
            <w:r>
              <w:rPr>
                <w:rFonts w:cs="Arial" w:eastAsia="標楷體"/>
                <w:sz w:val="22"/>
                <w:szCs w:val="22"/>
              </w:rPr>
              <w:t>背景：上半部為白色，下半部黑色白邊</w:t>
            </w:r>
            <w:r>
              <w:rPr>
                <w:rFonts w:eastAsia="標楷體"/>
                <w:sz w:val="22"/>
                <w:szCs w:val="22"/>
              </w:rPr>
              <w:br/>
            </w:r>
            <w:r>
              <w:rPr>
                <w:rFonts w:cs="Arial" w:eastAsia="標楷體"/>
                <w:sz w:val="22"/>
                <w:szCs w:val="22"/>
              </w:rPr>
              <w:t>數字〝８〞置於底角</w:t>
            </w:r>
            <w:r>
              <w:rPr>
                <w:rFonts w:eastAsia="標楷體"/>
                <w:sz w:val="22"/>
                <w:szCs w:val="22"/>
              </w:rPr>
              <w:br/>
            </w:r>
            <w:r>
              <w:rPr>
                <w:rFonts w:cs="Arial" w:eastAsia="標楷體"/>
                <w:sz w:val="22"/>
                <w:szCs w:val="22"/>
              </w:rPr>
              <w:t>象徵符號與類號間註明白色〝腐蝕性物質〞</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875" cy="15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rcRect l="-236" t="-3846" r="-236" b="-3846"/>
                          <a:stretch>
                            <a:fillRect/>
                          </a:stretch>
                        </pic:blipFill>
                        <pic:spPr bwMode="auto">
                          <a:xfrm>
                            <a:off x="0" y="0"/>
                            <a:ext cx="15875" cy="15875"/>
                          </a:xfrm>
                          <a:prstGeom prst="rect">
                            <a:avLst/>
                          </a:prstGeom>
                        </pic:spPr>
                      </pic:pic>
                    </a:graphicData>
                  </a:graphic>
                </wp:inline>
              </w:drawing>
            </w:r>
          </w:p>
        </w:tc>
      </w:tr>
      <w:tr>
        <w:trPr/>
        <w:tc>
          <w:tcPr>
            <w:tcW w:w="715"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cs="Arial" w:eastAsia="標楷體"/>
                <w:sz w:val="22"/>
                <w:szCs w:val="22"/>
              </w:rPr>
              <w:t>第</w:t>
            </w:r>
            <w:r>
              <w:rPr>
                <w:rFonts w:eastAsia="標楷體"/>
                <w:sz w:val="22"/>
                <w:szCs w:val="22"/>
              </w:rPr>
              <w:br/>
            </w:r>
            <w:r>
              <w:rPr>
                <w:rFonts w:cs="Arial" w:eastAsia="標楷體"/>
                <w:sz w:val="22"/>
                <w:szCs w:val="22"/>
              </w:rPr>
              <w:t>九</w:t>
            </w:r>
            <w:r>
              <w:rPr>
                <w:rFonts w:eastAsia="標楷體"/>
                <w:sz w:val="22"/>
                <w:szCs w:val="22"/>
              </w:rPr>
              <w:br/>
            </w:r>
            <w:r>
              <w:rPr>
                <w:rFonts w:cs="Arial" w:eastAsia="標楷體"/>
                <w:sz w:val="22"/>
                <w:szCs w:val="22"/>
              </w:rPr>
              <w:t>類</w:t>
            </w:r>
            <w:r>
              <w:rPr>
                <w:rFonts w:eastAsia="標楷體"/>
                <w:sz w:val="22"/>
                <w:szCs w:val="22"/>
              </w:rPr>
              <w:br/>
            </w:r>
            <w:r>
              <w:rPr>
                <w:rFonts w:cs="Arial" w:eastAsia="標楷體"/>
                <w:sz w:val="22"/>
                <w:szCs w:val="22"/>
              </w:rPr>
              <w:t>：</w:t>
            </w:r>
            <w:r>
              <w:rPr>
                <w:rFonts w:eastAsia="標楷體"/>
                <w:sz w:val="22"/>
                <w:szCs w:val="22"/>
              </w:rPr>
              <w:br/>
            </w:r>
            <w:r>
              <w:rPr>
                <w:rFonts w:cs="Arial" w:eastAsia="標楷體"/>
                <w:sz w:val="22"/>
                <w:szCs w:val="22"/>
              </w:rPr>
              <w:t>其</w:t>
            </w:r>
            <w:r>
              <w:rPr>
                <w:rFonts w:eastAsia="標楷體"/>
                <w:sz w:val="22"/>
                <w:szCs w:val="22"/>
              </w:rPr>
              <w:br/>
            </w:r>
            <w:r>
              <w:rPr>
                <w:rFonts w:cs="Arial" w:eastAsia="標楷體"/>
                <w:sz w:val="22"/>
                <w:szCs w:val="22"/>
              </w:rPr>
              <w:t>他</w:t>
            </w:r>
            <w:r>
              <w:rPr>
                <w:rFonts w:eastAsia="標楷體"/>
                <w:sz w:val="22"/>
                <w:szCs w:val="22"/>
              </w:rPr>
              <w:br/>
            </w:r>
            <w:r>
              <w:rPr>
                <w:rFonts w:cs="Arial" w:eastAsia="標楷體"/>
                <w:sz w:val="22"/>
                <w:szCs w:val="22"/>
              </w:rPr>
              <w:t>危</w:t>
            </w:r>
            <w:r>
              <w:rPr>
                <w:rFonts w:eastAsia="標楷體"/>
                <w:sz w:val="22"/>
                <w:szCs w:val="22"/>
              </w:rPr>
              <w:br/>
            </w:r>
            <w:r>
              <w:rPr>
                <w:rFonts w:cs="Arial" w:eastAsia="標楷體"/>
                <w:sz w:val="22"/>
                <w:szCs w:val="22"/>
              </w:rPr>
              <w:t>險</w:t>
            </w:r>
            <w:r>
              <w:rPr>
                <w:rFonts w:eastAsia="標楷體"/>
                <w:sz w:val="22"/>
                <w:szCs w:val="22"/>
              </w:rPr>
              <w:br/>
            </w:r>
            <w:r>
              <w:rPr>
                <w:rFonts w:cs="Arial" w:eastAsia="標楷體"/>
                <w:sz w:val="22"/>
                <w:szCs w:val="22"/>
              </w:rPr>
              <w:t>物</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不分組</w:t>
            </w:r>
          </w:p>
        </w:tc>
        <w:tc>
          <w:tcPr>
            <w:tcW w:w="234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jc w:val="center"/>
              <w:rPr>
                <w:rFonts w:eastAsia="標楷體"/>
                <w:color w:val="000000"/>
                <w:sz w:val="22"/>
                <w:szCs w:val="22"/>
              </w:rPr>
            </w:pPr>
            <w:r>
              <w:rPr>
                <w:rFonts w:eastAsia="標楷體"/>
                <w:sz w:val="22"/>
                <w:szCs w:val="22"/>
              </w:rPr>
              <w:drawing>
                <wp:inline distT="0" distB="0" distL="0" distR="0">
                  <wp:extent cx="1295400" cy="1295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rcRect l="-27" t="-27" r="-27" b="-27"/>
                          <a:stretch>
                            <a:fillRect/>
                          </a:stretch>
                        </pic:blipFill>
                        <pic:spPr bwMode="auto">
                          <a:xfrm>
                            <a:off x="0" y="0"/>
                            <a:ext cx="1295400" cy="1295400"/>
                          </a:xfrm>
                          <a:prstGeom prst="rect">
                            <a:avLst/>
                          </a:prstGeom>
                        </pic:spPr>
                      </pic:pic>
                    </a:graphicData>
                  </a:graphic>
                </wp:inline>
              </w:drawing>
            </w:r>
          </w:p>
        </w:tc>
        <w:tc>
          <w:tcPr>
            <w:tcW w:w="2700" w:type="dxa"/>
            <w:tcBorders>
              <w:top w:val="single" w:sz="4" w:space="0" w:color="000000"/>
              <w:left w:val="single" w:sz="4" w:space="0" w:color="000000"/>
              <w:bottom w:val="single" w:sz="4" w:space="0" w:color="000000"/>
              <w:insideH w:val="single" w:sz="4" w:space="0" w:color="000000"/>
            </w:tcBorders>
            <w:shd w:fill="auto" w:val="clear"/>
            <w:tcMar>
              <w:left w:w="10" w:type="dxa"/>
            </w:tcMar>
          </w:tcPr>
          <w:p>
            <w:pPr>
              <w:pStyle w:val="Normal"/>
              <w:rPr>
                <w:rFonts w:eastAsia="標楷體"/>
                <w:color w:val="000000"/>
                <w:sz w:val="22"/>
                <w:szCs w:val="22"/>
              </w:rPr>
            </w:pPr>
            <w:r>
              <w:rPr>
                <w:rFonts w:cs="Arial" w:eastAsia="標楷體"/>
                <w:sz w:val="22"/>
                <w:szCs w:val="22"/>
              </w:rPr>
              <w:t>象徵符號：上半部七條黑色垂直線條</w:t>
            </w:r>
            <w:r>
              <w:rPr>
                <w:rFonts w:eastAsia="標楷體"/>
                <w:sz w:val="22"/>
                <w:szCs w:val="22"/>
              </w:rPr>
              <w:br/>
            </w:r>
            <w:r>
              <w:rPr>
                <w:rFonts w:cs="Arial" w:eastAsia="標楷體"/>
                <w:sz w:val="22"/>
                <w:szCs w:val="22"/>
              </w:rPr>
              <w:t>背景：白色</w:t>
            </w:r>
            <w:r>
              <w:rPr>
                <w:rFonts w:eastAsia="標楷體"/>
                <w:sz w:val="22"/>
                <w:szCs w:val="22"/>
              </w:rPr>
              <w:br/>
            </w:r>
            <w:r>
              <w:rPr>
                <w:rFonts w:cs="Arial" w:eastAsia="標楷體"/>
                <w:sz w:val="22"/>
                <w:szCs w:val="22"/>
              </w:rPr>
              <w:t>數字〝９〞置於底角</w:t>
            </w:r>
          </w:p>
        </w:tc>
        <w:tc>
          <w:tcPr>
            <w:tcW w:w="181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left w:w="10" w:type="dxa"/>
            </w:tcMar>
          </w:tcPr>
          <w:p>
            <w:pPr>
              <w:pStyle w:val="Normal"/>
              <w:rPr>
                <w:rFonts w:eastAsia="標楷體"/>
                <w:color w:val="000000"/>
                <w:sz w:val="22"/>
                <w:szCs w:val="22"/>
              </w:rPr>
            </w:pPr>
            <w:r>
              <w:rPr>
                <w:rFonts w:eastAsia="標楷體"/>
                <w:sz w:val="22"/>
                <w:szCs w:val="22"/>
              </w:rPr>
              <w:drawing>
                <wp:inline distT="0" distB="0" distL="0" distR="0">
                  <wp:extent cx="15875" cy="15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rcRect l="-236" t="-3846" r="-236" b="-3846"/>
                          <a:stretch>
                            <a:fillRect/>
                          </a:stretch>
                        </pic:blipFill>
                        <pic:spPr bwMode="auto">
                          <a:xfrm>
                            <a:off x="0" y="0"/>
                            <a:ext cx="15875" cy="15875"/>
                          </a:xfrm>
                          <a:prstGeom prst="rect">
                            <a:avLst/>
                          </a:prstGeom>
                        </pic:spPr>
                      </pic:pic>
                    </a:graphicData>
                  </a:graphic>
                </wp:inline>
              </w:drawing>
            </w:r>
          </w:p>
        </w:tc>
      </w:tr>
    </w:tbl>
    <w:p>
      <w:pPr>
        <w:pStyle w:val="Normal"/>
        <w:rPr/>
      </w:pPr>
      <w:r>
        <w:rPr>
          <w:rFonts w:ascii="Arial" w:hAnsi="Arial" w:cs="Arial" w:eastAsia="標楷體"/>
          <w:b/>
          <w:bCs/>
        </w:rPr>
        <w:t>附表三：標示之格式</w:t>
      </w:r>
      <w:r>
        <w:rPr>
          <w:rFonts w:eastAsia="標楷體" w:cs="Arial" w:ascii="Arial" w:hAnsi="Arial"/>
        </w:rPr>
        <w:br/>
      </w:r>
      <w:r>
        <w:rPr>
          <w:rFonts w:eastAsia="標楷體" w:cs="Arial" w:ascii="Arial" w:hAnsi="Arial"/>
        </w:rPr>
        <w:drawing>
          <wp:inline distT="0" distB="0" distL="0" distR="0">
            <wp:extent cx="5280660" cy="330327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rcRect l="-6" t="-9" r="-6" b="-9"/>
                    <a:stretch>
                      <a:fillRect/>
                    </a:stretch>
                  </pic:blipFill>
                  <pic:spPr bwMode="auto">
                    <a:xfrm>
                      <a:off x="0" y="0"/>
                      <a:ext cx="5280660" cy="3303270"/>
                    </a:xfrm>
                    <a:prstGeom prst="rect">
                      <a:avLst/>
                    </a:prstGeom>
                  </pic:spPr>
                </pic:pic>
              </a:graphicData>
            </a:graphic>
          </wp:inline>
        </w:drawing>
      </w:r>
      <w:r>
        <w:rPr>
          <w:rFonts w:eastAsia="標楷體" w:cs="Arial" w:ascii="Arial" w:hAnsi="Arial"/>
        </w:rPr>
        <w:br/>
      </w:r>
    </w:p>
    <w:p>
      <w:pPr>
        <w:pStyle w:val="Normal"/>
        <w:ind w:hanging="900"/>
        <w:rPr>
          <w:rFonts w:ascii="標楷體" w:hAnsi="標楷體" w:eastAsia="標楷體" w:cs="標楷體"/>
        </w:rPr>
      </w:pPr>
      <w:r>
        <w:rPr>
          <w:rFonts w:eastAsia="標楷體" w:cs="標楷體" w:ascii="標楷體" w:hAnsi="標楷體"/>
        </w:rPr>
      </w:r>
    </w:p>
    <w:sectPr>
      <w:footerReference w:type="default" r:id="rId39"/>
      <w:type w:val="nextPage"/>
      <w:pgSz w:w="11906" w:h="16838"/>
      <w:pgMar w:left="1800" w:right="1800" w:header="0" w:top="1440" w:footer="708" w:bottom="1440" w:gutter="0"/>
      <w:pgNumType w:start="50"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標楷體">
    <w:charset w:val="88"/>
    <w:family w:val="script"/>
    <w:pitch w:val="default"/>
  </w:font>
  <w:font w:name="Liberation Sans">
    <w:altName w:val="Arial"/>
    <w:charset w:val="00"/>
    <w:family w:val="swiss"/>
    <w:pitch w:val="variable"/>
  </w:font>
  <w:font w:name="細明體">
    <w:altName w:val="MingLiU"/>
    <w:charset w:val="88"/>
    <w:family w:val="modern"/>
    <w:pitch w:val="default"/>
  </w:font>
  <w:font w:name="全真顏體">
    <w:charset w:val="88"/>
    <w:family w:val="moder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sz w:val="22"/>
        <w:szCs w:val="22"/>
      </w:rPr>
      <w:t>~</w:t>
    </w:r>
    <w:r>
      <w:rPr>
        <w:rStyle w:val="PageNumber"/>
        <w:sz w:val="22"/>
        <w:szCs w:val="22"/>
      </w:rPr>
      <w:fldChar w:fldCharType="begin"/>
    </w:r>
    <w:r>
      <w:instrText> PAGE </w:instrText>
    </w:r>
    <w:r>
      <w:fldChar w:fldCharType="separate"/>
    </w:r>
    <w:r>
      <w:t>66</w:t>
    </w:r>
    <w:r>
      <w:fldChar w:fldCharType="end"/>
    </w:r>
    <w:r>
      <w:rPr>
        <w:rStyle w:val="PageNumber"/>
        <w:sz w:val="22"/>
        <w:szCs w:val="22"/>
      </w:rPr>
      <w:t>~</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pStyle w:val="Heading8"/>
      <w:numFmt w:val="upperLetter"/>
      <w:suff w:val="nothing"/>
      <w:lvlText w:val="%8"/>
      <w:lvlJc w:val="left"/>
      <w:pPr>
        <w:ind w:left="6804" w:hanging="624"/>
      </w:pPr>
      <w:rPr>
        <w:sz w:val="32"/>
        <w:i w:val="false"/>
        <w:b w:val="false"/>
        <w:rFonts w:ascii="標楷體" w:hAnsi="標楷體" w:eastAsia="標楷體"/>
      </w:rPr>
    </w:lvl>
    <w:lvl w:ilvl="8">
      <w:start w:val="1"/>
      <w:numFmt w:val="none"/>
      <w:suff w:val="nothing"/>
      <w:lvlText w:val=""/>
      <w:lvlJc w:val="left"/>
      <w:pPr>
        <w:ind w:left="0" w:hanging="0"/>
      </w:pPr>
    </w:lvl>
  </w:abstractNum>
  <w:abstractNum w:abstractNumId="2">
    <w:lvl w:ilvl="0">
      <w:start w:val="1"/>
      <w:numFmt w:val="chineseCountingThousand"/>
      <w:lvlText w:val="(%1)、"/>
      <w:lvlJc w:val="left"/>
      <w:pPr>
        <w:tabs>
          <w:tab w:val="num" w:pos="1191"/>
        </w:tabs>
        <w:ind w:left="1191" w:hanging="794"/>
      </w:pPr>
      <w:rPr>
        <w:sz w:val="20"/>
        <w:i w:val="false"/>
        <w:b w:val="false"/>
        <w:rFonts w:ascii="Arial" w:hAnsi="Arial" w:eastAsia="標楷體" w:cs="Arial"/>
      </w:rPr>
    </w:lvl>
  </w:abstractNum>
  <w:abstractNum w:abstractNumId="3">
    <w:lvl w:ilvl="0">
      <w:start w:val="1"/>
      <w:numFmt w:val="chineseCountingThousand"/>
      <w:lvlText w:val="(%1)、"/>
      <w:lvlJc w:val="left"/>
      <w:pPr>
        <w:tabs>
          <w:tab w:val="num" w:pos="1191"/>
        </w:tabs>
        <w:ind w:left="1191" w:hanging="794"/>
      </w:pPr>
      <w:rPr>
        <w:sz w:val="20"/>
        <w:i w:val="false"/>
        <w:b w:val="false"/>
        <w:rFonts w:ascii="Arial" w:hAnsi="Arial" w:eastAsia="標楷體" w:cs="Arial"/>
      </w:rPr>
    </w:lvl>
  </w:abstractNum>
  <w:abstractNum w:abstractNumId="4">
    <w:lvl w:ilvl="0">
      <w:start w:val="1"/>
      <w:numFmt w:val="chineseCountingThousand"/>
      <w:lvlText w:val="%1、"/>
      <w:lvlJc w:val="left"/>
      <w:pPr>
        <w:tabs>
          <w:tab w:val="num" w:pos="480"/>
        </w:tabs>
        <w:ind w:left="480" w:hanging="480"/>
      </w:pPr>
      <w:rPr>
        <w:rFonts w:ascii="標楷體" w:hAnsi="標楷體" w:eastAsia="標楷體" w:cs="標楷體"/>
      </w:rPr>
    </w:lvl>
    <w:lvl w:ilvl="1">
      <w:start w:val="1"/>
      <w:numFmt w:val="chineseCountingThousand"/>
      <w:lvlText w:val="(%2)、"/>
      <w:lvlJc w:val="left"/>
      <w:pPr>
        <w:tabs>
          <w:tab w:val="num" w:pos="1191"/>
        </w:tabs>
        <w:ind w:left="1191" w:hanging="794"/>
      </w:pPr>
      <w:rPr>
        <w:sz w:val="20"/>
        <w:i w:val="false"/>
        <w:b w:val="false"/>
        <w:szCs w:val="26"/>
        <w:rFonts w:ascii="Arial" w:hAnsi="Arial" w:eastAsia="標楷體" w:cs="Arial"/>
      </w:rPr>
    </w:lvl>
    <w:lvl w:ilvl="2">
      <w:start w:val="1"/>
      <w:numFmt w:val="lowerRoman"/>
      <w:lvlText w:val="%3."/>
      <w:lvlJc w:val="right"/>
      <w:pPr>
        <w:tabs>
          <w:tab w:val="num" w:pos="1440"/>
        </w:tabs>
        <w:ind w:left="1440" w:hanging="480"/>
      </w:pPr>
      <w:rPr/>
    </w:lvl>
    <w:lvl w:ilvl="3">
      <w:start w:val="1"/>
      <w:numFmt w:val="decimal"/>
      <w:lvlText w:val="%4."/>
      <w:lvlJc w:val="left"/>
      <w:pPr>
        <w:tabs>
          <w:tab w:val="num" w:pos="1920"/>
        </w:tabs>
        <w:ind w:left="1920" w:hanging="480"/>
      </w:pPr>
      <w:rPr/>
    </w:lvl>
    <w:lvl w:ilvl="4">
      <w:start w:val="1"/>
      <w:numFmt w:val="ideographTraditional"/>
      <w:lvlText w:val="%5、"/>
      <w:lvlJc w:val="left"/>
      <w:pPr>
        <w:tabs>
          <w:tab w:val="num" w:pos="2400"/>
        </w:tabs>
        <w:ind w:left="2400" w:hanging="480"/>
      </w:pPr>
      <w:rPr/>
    </w:lvl>
    <w:lvl w:ilvl="5">
      <w:start w:val="1"/>
      <w:numFmt w:val="lowerRoman"/>
      <w:lvlText w:val="%6."/>
      <w:lvlJc w:val="right"/>
      <w:pPr>
        <w:tabs>
          <w:tab w:val="num" w:pos="2880"/>
        </w:tabs>
        <w:ind w:left="2880" w:hanging="480"/>
      </w:pPr>
      <w:rPr/>
    </w:lvl>
    <w:lvl w:ilvl="6">
      <w:start w:val="1"/>
      <w:numFmt w:val="decimal"/>
      <w:lvlText w:val="%7."/>
      <w:lvlJc w:val="left"/>
      <w:pPr>
        <w:tabs>
          <w:tab w:val="num" w:pos="3360"/>
        </w:tabs>
        <w:ind w:left="3360" w:hanging="480"/>
      </w:pPr>
      <w:rPr/>
    </w:lvl>
    <w:lvl w:ilvl="7">
      <w:start w:val="1"/>
      <w:numFmt w:val="ideographTraditional"/>
      <w:lvlText w:val="%8、"/>
      <w:lvlJc w:val="left"/>
      <w:pPr>
        <w:tabs>
          <w:tab w:val="num" w:pos="3840"/>
        </w:tabs>
        <w:ind w:left="3840" w:hanging="480"/>
      </w:pPr>
      <w:rPr/>
    </w:lvl>
    <w:lvl w:ilvl="8">
      <w:start w:val="1"/>
      <w:numFmt w:val="lowerRoman"/>
      <w:lvlText w:val="%9."/>
      <w:lvlJc w:val="right"/>
      <w:pPr>
        <w:tabs>
          <w:tab w:val="num" w:pos="4320"/>
        </w:tabs>
        <w:ind w:left="4320" w:hanging="480"/>
      </w:pPr>
      <w:rPr/>
    </w:lvl>
  </w:abstractNum>
  <w:abstractNum w:abstractNumId="5">
    <w:lvl w:ilvl="0">
      <w:start w:val="1"/>
      <w:numFmt w:val="chineseCountingThousand"/>
      <w:lvlText w:val="(%1)、"/>
      <w:lvlJc w:val="left"/>
      <w:pPr>
        <w:tabs>
          <w:tab w:val="num" w:pos="1077"/>
        </w:tabs>
        <w:ind w:left="1077" w:hanging="680"/>
      </w:pPr>
      <w:rPr>
        <w:sz w:val="20"/>
        <w:i w:val="false"/>
        <w:b w:val="false"/>
        <w:rFonts w:ascii="Arial" w:hAnsi="Arial" w:eastAsia="標楷體" w:cs="Arial"/>
      </w:rPr>
    </w:lvl>
    <w:lvl w:ilvl="1">
      <w:start w:val="1"/>
      <w:numFmt w:val="chineseCountingThousand"/>
      <w:lvlText w:val="(%2)、"/>
      <w:lvlJc w:val="left"/>
      <w:pPr>
        <w:tabs>
          <w:tab w:val="num" w:pos="964"/>
        </w:tabs>
        <w:ind w:left="964" w:hanging="794"/>
      </w:pPr>
      <w:rPr>
        <w:sz w:val="20"/>
        <w:i w:val="false"/>
        <w:b w:val="false"/>
        <w:rFonts w:ascii="Arial" w:hAnsi="Arial" w:eastAsia="標楷體" w:cs="Arial"/>
      </w:rPr>
    </w:lvl>
    <w:lvl w:ilvl="2">
      <w:start w:val="1"/>
      <w:numFmt w:val="lowerRoman"/>
      <w:lvlText w:val="%3."/>
      <w:lvlJc w:val="right"/>
      <w:pPr>
        <w:tabs>
          <w:tab w:val="num" w:pos="1440"/>
        </w:tabs>
        <w:ind w:left="1440" w:hanging="480"/>
      </w:pPr>
      <w:rPr/>
    </w:lvl>
    <w:lvl w:ilvl="3">
      <w:start w:val="1"/>
      <w:numFmt w:val="decimal"/>
      <w:lvlText w:val="%4."/>
      <w:lvlJc w:val="left"/>
      <w:pPr>
        <w:tabs>
          <w:tab w:val="num" w:pos="1920"/>
        </w:tabs>
        <w:ind w:left="1920" w:hanging="480"/>
      </w:pPr>
      <w:rPr/>
    </w:lvl>
    <w:lvl w:ilvl="4">
      <w:start w:val="1"/>
      <w:numFmt w:val="ideographTraditional"/>
      <w:lvlText w:val="%5、"/>
      <w:lvlJc w:val="left"/>
      <w:pPr>
        <w:tabs>
          <w:tab w:val="num" w:pos="2400"/>
        </w:tabs>
        <w:ind w:left="2400" w:hanging="480"/>
      </w:pPr>
      <w:rPr/>
    </w:lvl>
    <w:lvl w:ilvl="5">
      <w:start w:val="1"/>
      <w:numFmt w:val="lowerRoman"/>
      <w:lvlText w:val="%6."/>
      <w:lvlJc w:val="right"/>
      <w:pPr>
        <w:tabs>
          <w:tab w:val="num" w:pos="2880"/>
        </w:tabs>
        <w:ind w:left="2880" w:hanging="480"/>
      </w:pPr>
      <w:rPr/>
    </w:lvl>
    <w:lvl w:ilvl="6">
      <w:start w:val="1"/>
      <w:numFmt w:val="decimal"/>
      <w:lvlText w:val="%7."/>
      <w:lvlJc w:val="left"/>
      <w:pPr>
        <w:tabs>
          <w:tab w:val="num" w:pos="3360"/>
        </w:tabs>
        <w:ind w:left="3360" w:hanging="480"/>
      </w:pPr>
      <w:rPr/>
    </w:lvl>
    <w:lvl w:ilvl="7">
      <w:start w:val="1"/>
      <w:numFmt w:val="ideographTraditional"/>
      <w:lvlText w:val="%8、"/>
      <w:lvlJc w:val="left"/>
      <w:pPr>
        <w:tabs>
          <w:tab w:val="num" w:pos="3840"/>
        </w:tabs>
        <w:ind w:left="3840" w:hanging="480"/>
      </w:pPr>
      <w:rPr/>
    </w:lvl>
    <w:lvl w:ilvl="8">
      <w:start w:val="1"/>
      <w:numFmt w:val="lowerRoman"/>
      <w:lvlText w:val="%9."/>
      <w:lvlJc w:val="right"/>
      <w:pPr>
        <w:tabs>
          <w:tab w:val="num" w:pos="4320"/>
        </w:tabs>
        <w:ind w:left="4320" w:hanging="480"/>
      </w:pPr>
      <w:rPr/>
    </w:lvl>
  </w:abstractNum>
  <w:abstractNum w:abstractNumId="6">
    <w:lvl w:ilvl="0">
      <w:start w:val="1"/>
      <w:numFmt w:val="chineseCountingThousand"/>
      <w:lvlText w:val="(%1)、"/>
      <w:lvlJc w:val="left"/>
      <w:pPr>
        <w:tabs>
          <w:tab w:val="num" w:pos="1191"/>
        </w:tabs>
        <w:ind w:left="1191" w:hanging="794"/>
      </w:pPr>
      <w:rPr>
        <w:sz w:val="20"/>
        <w:i w:val="false"/>
        <w:b w:val="false"/>
        <w:rFonts w:ascii="Arial" w:hAnsi="Arial" w:eastAsia="標楷體" w:cs="Arial"/>
      </w:rPr>
    </w:lvl>
  </w:abstractNum>
  <w:abstractNum w:abstractNumId="7">
    <w:lvl w:ilvl="0">
      <w:start w:val="1"/>
      <w:numFmt w:val="chineseCountingThousand"/>
      <w:lvlText w:val="(%1)、"/>
      <w:lvlJc w:val="left"/>
      <w:pPr>
        <w:tabs>
          <w:tab w:val="num" w:pos="1191"/>
        </w:tabs>
        <w:ind w:left="1191" w:hanging="794"/>
      </w:pPr>
      <w:rPr>
        <w:sz w:val="20"/>
        <w:i w:val="false"/>
        <w:b w:val="false"/>
        <w:rFonts w:ascii="Arial" w:hAnsi="Arial" w:eastAsia="標楷體" w:cs="Arial"/>
      </w:rPr>
    </w:lvl>
    <w:lvl w:ilvl="1">
      <w:start w:val="1"/>
      <w:numFmt w:val="decimal"/>
      <w:lvlText w:val="%2、"/>
      <w:lvlJc w:val="left"/>
      <w:pPr>
        <w:tabs>
          <w:tab w:val="num" w:pos="1418"/>
        </w:tabs>
        <w:ind w:left="1418" w:hanging="511"/>
      </w:pPr>
      <w:rPr>
        <w:sz w:val="20"/>
        <w:i/>
        <w:u w:val="none"/>
        <w:b w:val="false"/>
        <w:rFonts w:ascii="Arial" w:hAnsi="Arial" w:eastAsia="標楷體" w:cs="Arial"/>
      </w:rPr>
    </w:lvl>
    <w:lvl w:ilvl="2">
      <w:start w:val="1"/>
      <w:numFmt w:val="decimal"/>
      <w:suff w:val="space"/>
      <w:lvlText w:val="%3."/>
      <w:lvlJc w:val="left"/>
      <w:pPr>
        <w:ind w:left="1427" w:hanging="240"/>
      </w:pPr>
      <w:rPr>
        <w:rFonts w:ascii="標楷體" w:hAnsi="標楷體" w:eastAsia="標楷體" w:cs="標楷體"/>
      </w:rPr>
    </w:lvl>
    <w:lvl w:ilvl="3">
      <w:start w:val="1"/>
      <w:numFmt w:val="decimal"/>
      <w:lvlText w:val="%4."/>
      <w:lvlJc w:val="left"/>
      <w:pPr>
        <w:tabs>
          <w:tab w:val="num" w:pos="2147"/>
        </w:tabs>
        <w:ind w:left="2147" w:hanging="480"/>
      </w:pPr>
      <w:rPr/>
    </w:lvl>
    <w:lvl w:ilvl="4">
      <w:start w:val="1"/>
      <w:numFmt w:val="ideographTraditional"/>
      <w:lvlText w:val="%5、"/>
      <w:lvlJc w:val="left"/>
      <w:pPr>
        <w:tabs>
          <w:tab w:val="num" w:pos="2627"/>
        </w:tabs>
        <w:ind w:left="2627" w:hanging="480"/>
      </w:pPr>
      <w:rPr/>
    </w:lvl>
    <w:lvl w:ilvl="5">
      <w:start w:val="1"/>
      <w:numFmt w:val="lowerRoman"/>
      <w:lvlText w:val="%6."/>
      <w:lvlJc w:val="right"/>
      <w:pPr>
        <w:tabs>
          <w:tab w:val="num" w:pos="3107"/>
        </w:tabs>
        <w:ind w:left="3107" w:hanging="480"/>
      </w:pPr>
      <w:rPr/>
    </w:lvl>
    <w:lvl w:ilvl="6">
      <w:start w:val="1"/>
      <w:numFmt w:val="decimal"/>
      <w:lvlText w:val="%7."/>
      <w:lvlJc w:val="left"/>
      <w:pPr>
        <w:tabs>
          <w:tab w:val="num" w:pos="3587"/>
        </w:tabs>
        <w:ind w:left="3587" w:hanging="480"/>
      </w:pPr>
      <w:rPr/>
    </w:lvl>
    <w:lvl w:ilvl="7">
      <w:start w:val="1"/>
      <w:numFmt w:val="ideographTraditional"/>
      <w:lvlText w:val="%8、"/>
      <w:lvlJc w:val="left"/>
      <w:pPr>
        <w:tabs>
          <w:tab w:val="num" w:pos="4067"/>
        </w:tabs>
        <w:ind w:left="4067" w:hanging="480"/>
      </w:pPr>
      <w:rPr/>
    </w:lvl>
    <w:lvl w:ilvl="8">
      <w:start w:val="1"/>
      <w:numFmt w:val="lowerRoman"/>
      <w:lvlText w:val="%9."/>
      <w:lvlJc w:val="right"/>
      <w:pPr>
        <w:tabs>
          <w:tab w:val="num" w:pos="4547"/>
        </w:tabs>
        <w:ind w:left="4547" w:hanging="480"/>
      </w:pPr>
      <w:rPr/>
    </w:lvl>
  </w:abstractNum>
  <w:abstractNum w:abstractNumId="8">
    <w:lvl w:ilvl="0">
      <w:start w:val="1"/>
      <w:numFmt w:val="chineseCountingThousand"/>
      <w:lvlText w:val="%1、"/>
      <w:lvlJc w:val="left"/>
      <w:pPr>
        <w:tabs>
          <w:tab w:val="num" w:pos="480"/>
        </w:tabs>
        <w:ind w:left="480" w:hanging="480"/>
      </w:pPr>
      <w:rPr>
        <w:rFonts w:ascii="標楷體" w:hAnsi="標楷體" w:eastAsia="標楷體" w:cs="標楷體"/>
      </w:rPr>
    </w:lvl>
  </w:abstractNum>
  <w:abstractNum w:abstractNumId="9">
    <w:lvl w:ilvl="0">
      <w:start w:val="1"/>
      <w:numFmt w:val="decimalFullWidth"/>
      <w:lvlText w:val="%1."/>
      <w:lvlJc w:val="left"/>
      <w:pPr>
        <w:tabs>
          <w:tab w:val="num" w:pos="360"/>
        </w:tabs>
        <w:ind w:left="360" w:hanging="360"/>
      </w:pPr>
      <w:rPr/>
    </w:lvl>
  </w:abstractNum>
  <w:abstractNum w:abstractNumId="10">
    <w:lvl w:ilvl="0">
      <w:start w:val="1"/>
      <w:numFmt w:val="decimalFullWidth"/>
      <w:lvlText w:val="%1."/>
      <w:lvlJc w:val="left"/>
      <w:pPr>
        <w:tabs>
          <w:tab w:val="num" w:pos="360"/>
        </w:tabs>
        <w:ind w:left="360" w:hanging="360"/>
      </w:pPr>
      <w:rPr/>
    </w:lvl>
  </w:abstractNum>
  <w:abstractNum w:abstractNumId="11">
    <w:lvl w:ilvl="0">
      <w:start w:val="1"/>
      <w:numFmt w:val="chineseCountingThousand"/>
      <w:lvlText w:val="%1、"/>
      <w:lvlJc w:val="left"/>
      <w:pPr>
        <w:tabs>
          <w:tab w:val="num" w:pos="480"/>
        </w:tabs>
        <w:ind w:left="480" w:hanging="480"/>
      </w:pPr>
      <w:rPr>
        <w:rFonts w:ascii="標楷體" w:hAnsi="標楷體" w:eastAsia="標楷體" w:cs="標楷體"/>
      </w:rPr>
    </w:lvl>
  </w:abstractNum>
  <w:abstractNum w:abstractNumId="12">
    <w:lvl w:ilvl="0">
      <w:start w:val="1"/>
      <w:numFmt w:val="chineseCountingThousand"/>
      <w:lvlText w:val="(%1)、"/>
      <w:lvlJc w:val="left"/>
      <w:pPr>
        <w:tabs>
          <w:tab w:val="num" w:pos="964"/>
        </w:tabs>
        <w:ind w:left="964" w:hanging="794"/>
      </w:pPr>
      <w:rPr>
        <w:sz w:val="20"/>
        <w:i w:val="false"/>
        <w:b w:val="false"/>
        <w:rFonts w:ascii="Arial" w:hAnsi="Arial" w:eastAsia="標楷體" w:cs="Aria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20"/>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Mono" w:cs="Noto Sans Devanagari UI"/>
        <w:szCs w:val="24"/>
        <w:lang w:val="en-US" w:eastAsia="zh-CN" w:bidi="hi-IN"/>
      </w:rPr>
    </w:rPrDefault>
    <w:pPrDefault>
      <w:pPr/>
    </w:pPrDefault>
  </w:docDefaults>
  <w:style w:type="paragraph" w:styleId="Normal">
    <w:name w:val="Normal"/>
    <w:qFormat/>
    <w:pPr>
      <w:widowControl/>
      <w:bidi w:val="0"/>
    </w:pPr>
    <w:rPr>
      <w:rFonts w:ascii="Times New Roman" w:hAnsi="Times New Roman" w:eastAsia="新細明體;PMingLiU" w:cs="Times New Roman"/>
      <w:color w:val="auto"/>
      <w:sz w:val="24"/>
      <w:szCs w:val="24"/>
      <w:lang w:val="en-US" w:eastAsia="zh-TW" w:bidi="ar-SA"/>
    </w:rPr>
  </w:style>
  <w:style w:type="paragraph" w:styleId="Heading8">
    <w:name w:val="Heading 8"/>
    <w:basedOn w:val="Normal"/>
    <w:next w:val="Style14"/>
    <w:qFormat/>
    <w:pPr>
      <w:keepNext w:val="true"/>
      <w:widowControl w:val="false"/>
      <w:numPr>
        <w:ilvl w:val="7"/>
        <w:numId w:val="1"/>
      </w:numPr>
      <w:spacing w:lineRule="atLeast" w:line="720"/>
      <w:textAlignment w:val="baseline"/>
      <w:outlineLvl w:val="7"/>
    </w:pPr>
    <w:rPr>
      <w:rFonts w:ascii="Arial" w:hAnsi="Arial" w:cs="Arial"/>
      <w:sz w:val="36"/>
      <w:szCs w:val="20"/>
    </w:rPr>
  </w:style>
  <w:style w:type="character" w:styleId="WW8Num1z0">
    <w:name w:val="WW8Num1z0"/>
    <w:qFormat/>
    <w:rPr>
      <w:rFonts w:ascii="Arial" w:hAnsi="Arial" w:eastAsia="標楷體" w:cs="Arial"/>
      <w:b w:val="false"/>
      <w:i w:val="false"/>
      <w:sz w:val="20"/>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Arial" w:hAnsi="Arial" w:eastAsia="標楷體" w:cs="Arial"/>
      <w:b w:val="false"/>
      <w:i w:val="false"/>
      <w:sz w:val="20"/>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rFonts w:ascii="標楷體" w:hAnsi="標楷體" w:eastAsia="標楷體" w:cs="標楷體"/>
    </w:rPr>
  </w:style>
  <w:style w:type="character" w:styleId="WW8Num6z1">
    <w:name w:val="WW8Num6z1"/>
    <w:qFormat/>
    <w:rPr>
      <w:rFonts w:ascii="Arial" w:hAnsi="Arial" w:eastAsia="標楷體" w:cs="Arial"/>
      <w:b w:val="false"/>
      <w:i w:val="false"/>
      <w:sz w:val="20"/>
      <w:szCs w:val="26"/>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rFonts w:ascii="Arial" w:hAnsi="Arial" w:eastAsia="標楷體" w:cs="Arial"/>
      <w:b w:val="false"/>
      <w:i w:val="false"/>
      <w:sz w:val="20"/>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rFonts w:ascii="Arial" w:hAnsi="Arial" w:eastAsia="標楷體" w:cs="Arial"/>
      <w:b w:val="false"/>
      <w:i w:val="false"/>
      <w:sz w:val="20"/>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rFonts w:ascii="Arial" w:hAnsi="Arial" w:eastAsia="標楷體" w:cs="Arial"/>
      <w:b w:val="false"/>
      <w:i w:val="false"/>
      <w:sz w:val="20"/>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rFonts w:ascii="標楷體" w:hAnsi="標楷體" w:eastAsia="標楷體" w:cs="標楷體"/>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rFonts w:ascii="Arial" w:hAnsi="Arial" w:eastAsia="標楷體" w:cs="Arial"/>
      <w:b w:val="false"/>
      <w:i w:val="false"/>
      <w:sz w:val="20"/>
    </w:rPr>
  </w:style>
  <w:style w:type="character" w:styleId="WW8Num15z1">
    <w:name w:val="WW8Num15z1"/>
    <w:qFormat/>
    <w:rPr>
      <w:rFonts w:ascii="Arial" w:hAnsi="Arial" w:eastAsia="標楷體" w:cs="Arial"/>
      <w:b w:val="false"/>
      <w:i/>
      <w:sz w:val="20"/>
      <w:u w:val="none"/>
    </w:rPr>
  </w:style>
  <w:style w:type="character" w:styleId="WW8Num15z2">
    <w:name w:val="WW8Num15z2"/>
    <w:qFormat/>
    <w:rPr>
      <w:rFonts w:ascii="標楷體" w:hAnsi="標楷體" w:eastAsia="標楷體" w:cs="標楷體"/>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rFonts w:ascii="標楷體" w:hAnsi="標楷體" w:eastAsia="標楷體" w:cs="標楷體"/>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lang w:val="en-US"/>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rFonts w:ascii="標楷體" w:hAnsi="標楷體" w:eastAsia="標楷體"/>
      <w:b w:val="false"/>
      <w:i w:val="false"/>
      <w:color w:val="000000"/>
      <w:sz w:val="32"/>
    </w:rPr>
  </w:style>
  <w:style w:type="character" w:styleId="WW8Num22z1">
    <w:name w:val="WW8Num22z1"/>
    <w:qFormat/>
    <w:rPr>
      <w:rFonts w:ascii="標楷體" w:hAnsi="標楷體" w:eastAsia="標楷體"/>
      <w:b w:val="false"/>
      <w:i w:val="false"/>
      <w:sz w:val="32"/>
    </w:rPr>
  </w:style>
  <w:style w:type="character" w:styleId="WW8Num22z2">
    <w:name w:val="WW8Num22z2"/>
    <w:qFormat/>
    <w:rPr>
      <w:rFonts w:ascii="標楷體" w:hAnsi="標楷體" w:eastAsia="標楷體"/>
      <w:b w:val="false"/>
      <w:i w:val="false"/>
      <w:spacing w:val="0"/>
      <w:kern w:val="2"/>
      <w:position w:val="0"/>
      <w:sz w:val="32"/>
      <w:sz w:val="32"/>
      <w:vertAlign w:val="baseline"/>
    </w:rPr>
  </w:style>
  <w:style w:type="character" w:styleId="WW8Num22z3">
    <w:name w:val="WW8Num22z3"/>
    <w:qFormat/>
    <w:rPr>
      <w:rFonts w:ascii="標楷體" w:hAnsi="標楷體" w:eastAsia="標楷體"/>
      <w:b w:val="false"/>
      <w:i w:val="false"/>
      <w:color w:val="333300"/>
      <w:sz w:val="28"/>
    </w:rPr>
  </w:style>
  <w:style w:type="character" w:styleId="WW8Num22z4">
    <w:name w:val="WW8Num22z4"/>
    <w:qFormat/>
    <w:rPr>
      <w:rFonts w:ascii="標楷體" w:hAnsi="標楷體" w:eastAsia="標楷體"/>
      <w:b w:val="false"/>
      <w:i w:val="false"/>
      <w:sz w:val="28"/>
    </w:rPr>
  </w:style>
  <w:style w:type="character" w:styleId="WW8Num22z6">
    <w:name w:val="WW8Num22z6"/>
    <w:qFormat/>
    <w:rPr>
      <w:rFonts w:ascii="標楷體" w:hAnsi="標楷體" w:eastAsia="標楷體"/>
      <w:b w:val="false"/>
      <w:i w:val="false"/>
      <w:kern w:val="2"/>
      <w:sz w:val="28"/>
    </w:rPr>
  </w:style>
  <w:style w:type="character" w:styleId="WW8Num23z0">
    <w:name w:val="WW8Num23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0">
    <w:name w:val="WW8Num26z0"/>
    <w:qFormat/>
    <w:rPr>
      <w:rFonts w:ascii="標楷體" w:hAnsi="標楷體" w:eastAsia="標楷體" w:cs="標楷體"/>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rFonts w:ascii="標楷體" w:hAnsi="標楷體" w:eastAsia="標楷體"/>
      <w:b w:val="false"/>
      <w:i w:val="false"/>
      <w:sz w:val="32"/>
    </w:rPr>
  </w:style>
  <w:style w:type="character" w:styleId="WW8Num27z2">
    <w:name w:val="WW8Num27z2"/>
    <w:qFormat/>
    <w:rPr>
      <w:rFonts w:ascii="標楷體" w:hAnsi="標楷體" w:eastAsia="標楷體"/>
      <w:b w:val="false"/>
      <w:i w:val="false"/>
      <w:spacing w:val="0"/>
      <w:kern w:val="2"/>
      <w:position w:val="0"/>
      <w:sz w:val="32"/>
      <w:sz w:val="32"/>
      <w:vertAlign w:val="baseline"/>
    </w:rPr>
  </w:style>
  <w:style w:type="character" w:styleId="WW8Num27z6">
    <w:name w:val="WW8Num27z6"/>
    <w:qFormat/>
    <w:rPr>
      <w:rFonts w:ascii="標楷體" w:hAnsi="標楷體" w:eastAsia="標楷體"/>
      <w:b w:val="false"/>
      <w:i w:val="false"/>
      <w:kern w:val="2"/>
      <w:sz w:val="32"/>
    </w:rPr>
  </w:style>
  <w:style w:type="character" w:styleId="WW8Num28z0">
    <w:name w:val="WW8Num28z0"/>
    <w:qFormat/>
    <w:rPr>
      <w:rFonts w:ascii="Arial" w:hAnsi="Arial" w:eastAsia="標楷體" w:cs="Arial"/>
      <w:b w:val="false"/>
      <w:i w:val="false"/>
      <w:sz w:val="20"/>
    </w:rPr>
  </w:style>
  <w:style w:type="character" w:styleId="WW8Num28z1">
    <w:name w:val="WW8Num28z1"/>
    <w:qFormat/>
    <w:rPr/>
  </w:style>
  <w:style w:type="character" w:styleId="WW8Num28z2">
    <w:name w:val="WW8Num28z2"/>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Style13">
    <w:name w:val="預設段落字型"/>
    <w:qFormat/>
    <w:rPr/>
  </w:style>
  <w:style w:type="character" w:styleId="PageNumber">
    <w:name w:val="Page Number"/>
    <w:basedOn w:val="Style13"/>
    <w:rPr/>
  </w:style>
  <w:style w:type="paragraph" w:styleId="Heading">
    <w:name w:val="Heading"/>
    <w:basedOn w:val="Normal"/>
    <w:next w:val="TextBody"/>
    <w:qFormat/>
    <w:pPr>
      <w:keepNext w:val="true"/>
      <w:spacing w:before="240" w:after="120"/>
    </w:pPr>
    <w:rPr>
      <w:rFonts w:ascii="Liberation Sans" w:hAnsi="Liberation Sans" w:eastAsia="DejaVu Sans Mono" w:cs="Noto Sans Devanagari UI"/>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Noto Sans Devanagari UI"/>
    </w:rPr>
  </w:style>
  <w:style w:type="paragraph" w:styleId="Caption">
    <w:name w:val="Caption"/>
    <w:basedOn w:val="Normal"/>
    <w:qFormat/>
    <w:pPr>
      <w:suppressLineNumbers/>
      <w:spacing w:before="120" w:after="120"/>
    </w:pPr>
    <w:rPr>
      <w:rFonts w:cs="Noto Sans Devanagari UI"/>
      <w:i/>
      <w:iCs/>
      <w:sz w:val="24"/>
      <w:szCs w:val="24"/>
    </w:rPr>
  </w:style>
  <w:style w:type="paragraph" w:styleId="Index">
    <w:name w:val="Index"/>
    <w:basedOn w:val="Normal"/>
    <w:qFormat/>
    <w:pPr>
      <w:suppressLineNumbers/>
    </w:pPr>
    <w:rPr>
      <w:rFonts w:cs="Noto Sans Devanagari UI"/>
    </w:rPr>
  </w:style>
  <w:style w:type="paragraph" w:styleId="Style14">
    <w:name w:val="內文縮排"/>
    <w:basedOn w:val="Normal"/>
    <w:qFormat/>
    <w:pPr>
      <w:widowControl w:val="false"/>
      <w:ind w:left="480" w:hanging="0"/>
    </w:pPr>
    <w:rPr>
      <w:kern w:val="2"/>
    </w:rPr>
  </w:style>
  <w:style w:type="paragraph" w:styleId="0">
    <w:name w:val="0"/>
    <w:basedOn w:val="Normal"/>
    <w:qFormat/>
    <w:pPr>
      <w:widowControl w:val="false"/>
    </w:pPr>
    <w:rPr>
      <w:rFonts w:eastAsia="標楷體"/>
      <w:kern w:val="2"/>
      <w:szCs w:val="20"/>
    </w:rPr>
  </w:style>
  <w:style w:type="paragraph" w:styleId="DefinitionTerm">
    <w:name w:val="Definition Term"/>
    <w:basedOn w:val="Normal"/>
    <w:next w:val="Normal"/>
    <w:qFormat/>
    <w:pPr>
      <w:widowControl w:val="false"/>
      <w:autoSpaceDE w:val="false"/>
    </w:pPr>
    <w:rPr>
      <w:szCs w:val="20"/>
    </w:rPr>
  </w:style>
  <w:style w:type="paragraph" w:styleId="Style15">
    <w:name w:val="純文字"/>
    <w:basedOn w:val="Normal"/>
    <w:qFormat/>
    <w:pPr>
      <w:widowControl w:val="false"/>
    </w:pPr>
    <w:rPr>
      <w:rFonts w:ascii="細明體;MingLiU" w:hAnsi="細明體;MingLiU" w:eastAsia="細明體;MingLiU" w:cs="Courier New"/>
      <w:kern w:val="2"/>
      <w:szCs w:val="20"/>
    </w:rPr>
  </w:style>
  <w:style w:type="paragraph" w:styleId="Header">
    <w:name w:val="Header"/>
    <w:basedOn w:val="Normal"/>
    <w:pPr>
      <w:tabs>
        <w:tab w:val="center" w:pos="4153" w:leader="none"/>
        <w:tab w:val="right" w:pos="8306" w:leader="none"/>
      </w:tabs>
      <w:snapToGrid w:val="false"/>
    </w:pPr>
    <w:rPr>
      <w:sz w:val="20"/>
      <w:szCs w:val="20"/>
    </w:rPr>
  </w:style>
  <w:style w:type="paragraph" w:styleId="Footer">
    <w:name w:val="Footer"/>
    <w:basedOn w:val="Normal"/>
    <w:pPr>
      <w:tabs>
        <w:tab w:val="center" w:pos="4153" w:leader="none"/>
        <w:tab w:val="right" w:pos="8306" w:leader="none"/>
      </w:tabs>
      <w:snapToGrid w:val="false"/>
    </w:pPr>
    <w:rPr>
      <w:sz w:val="20"/>
      <w:szCs w:val="20"/>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image" Target="media/image16.png"/><Relationship Id="rId18" Type="http://schemas.openxmlformats.org/officeDocument/2006/relationships/image" Target="media/image17.png"/><Relationship Id="rId19" Type="http://schemas.openxmlformats.org/officeDocument/2006/relationships/image" Target="media/image18.png"/><Relationship Id="rId20" Type="http://schemas.openxmlformats.org/officeDocument/2006/relationships/image" Target="media/image19.png"/><Relationship Id="rId21" Type="http://schemas.openxmlformats.org/officeDocument/2006/relationships/image" Target="media/image20.png"/><Relationship Id="rId22" Type="http://schemas.openxmlformats.org/officeDocument/2006/relationships/image" Target="media/image21.png"/><Relationship Id="rId23" Type="http://schemas.openxmlformats.org/officeDocument/2006/relationships/image" Target="media/image22.png"/><Relationship Id="rId24" Type="http://schemas.openxmlformats.org/officeDocument/2006/relationships/image" Target="media/image23.png"/><Relationship Id="rId25" Type="http://schemas.openxmlformats.org/officeDocument/2006/relationships/image" Target="media/image24.png"/><Relationship Id="rId26" Type="http://schemas.openxmlformats.org/officeDocument/2006/relationships/image" Target="media/image25.png"/><Relationship Id="rId27" Type="http://schemas.openxmlformats.org/officeDocument/2006/relationships/image" Target="media/image26.png"/><Relationship Id="rId28" Type="http://schemas.openxmlformats.org/officeDocument/2006/relationships/image" Target="media/image27.png"/><Relationship Id="rId29" Type="http://schemas.openxmlformats.org/officeDocument/2006/relationships/image" Target="media/image28.png"/><Relationship Id="rId30" Type="http://schemas.openxmlformats.org/officeDocument/2006/relationships/image" Target="media/image29.png"/><Relationship Id="rId31" Type="http://schemas.openxmlformats.org/officeDocument/2006/relationships/image" Target="media/image30.png"/><Relationship Id="rId32" Type="http://schemas.openxmlformats.org/officeDocument/2006/relationships/image" Target="media/image31.png"/><Relationship Id="rId33" Type="http://schemas.openxmlformats.org/officeDocument/2006/relationships/image" Target="media/image32.png"/><Relationship Id="rId34" Type="http://schemas.openxmlformats.org/officeDocument/2006/relationships/image" Target="media/image33.png"/><Relationship Id="rId35" Type="http://schemas.openxmlformats.org/officeDocument/2006/relationships/image" Target="media/image34.png"/><Relationship Id="rId36" Type="http://schemas.openxmlformats.org/officeDocument/2006/relationships/image" Target="media/image35.png"/><Relationship Id="rId37" Type="http://schemas.openxmlformats.org/officeDocument/2006/relationships/image" Target="media/image36.png"/><Relationship Id="rId38" Type="http://schemas.openxmlformats.org/officeDocument/2006/relationships/image" Target="media/image37.png"/><Relationship Id="rId39" Type="http://schemas.openxmlformats.org/officeDocument/2006/relationships/footer" Target="footer1.xml"/><Relationship Id="rId40" Type="http://schemas.openxmlformats.org/officeDocument/2006/relationships/numbering" Target="numbering.xm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72</TotalTime>
  <Application>LibreOffice/5.4.7.2$Linux_X86_64 LibreOffice_project/c838ef25c16710f8838b1faec480ebba495259d0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2006-11-20T01:48:00Z</dcterms:created>
  <dc:creator>Administrator</dc:creator>
  <dc:description/>
  <dc:language>en-US</dc:language>
  <cp:lastModifiedBy>戴錦玲</cp:lastModifiedBy>
  <dcterms:modified xsi:type="dcterms:W3CDTF">2006-11-22T00:11:00Z</dcterms:modified>
  <cp:revision>11</cp:revision>
  <dc:subject/>
  <dc:title>附表一　公共危險物品之種類、分級及管制量</dc:title>
</cp:coreProperties>
</file>